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4506D2" w14:textId="77777777" w:rsidR="00521A3F" w:rsidRDefault="00B4186D">
      <w:pPr>
        <w:pStyle w:val="affe"/>
        <w:framePr w:wrap="around"/>
        <w:rPr>
          <w:rFonts w:ascii="Times New Roman"/>
        </w:rPr>
      </w:pPr>
      <w:bookmarkStart w:id="0" w:name="_Hlk127882892"/>
      <w:r>
        <w:rPr>
          <w:rFonts w:ascii="Times New Roman" w:hint="eastAsia"/>
        </w:rPr>
        <w:t>ICS 13.020.40</w:t>
      </w:r>
    </w:p>
    <w:p w14:paraId="65235E42" w14:textId="77777777" w:rsidR="00521A3F" w:rsidRDefault="00B4186D">
      <w:pPr>
        <w:pStyle w:val="affe"/>
        <w:framePr w:wrap="around"/>
        <w:rPr>
          <w:rFonts w:ascii="Times New Roman"/>
        </w:rPr>
      </w:pPr>
      <w:r>
        <w:rPr>
          <w:rFonts w:ascii="Times New Roman" w:hint="eastAsia"/>
        </w:rPr>
        <w:t>CCS Z 05</w:t>
      </w:r>
    </w:p>
    <w:p w14:paraId="18E3FE1E" w14:textId="77777777" w:rsidR="00521A3F" w:rsidRDefault="00B4186D">
      <w:pPr>
        <w:pStyle w:val="affb"/>
        <w:framePr w:wrap="around"/>
      </w:pPr>
      <w:r>
        <w:t>DB</w:t>
      </w:r>
      <w:r>
        <w:rPr>
          <w:rFonts w:hint="eastAsia"/>
        </w:rPr>
        <w:t>61</w:t>
      </w:r>
    </w:p>
    <w:p w14:paraId="7D988D33" w14:textId="77777777" w:rsidR="00521A3F" w:rsidRDefault="00B4186D">
      <w:pPr>
        <w:pStyle w:val="affc"/>
        <w:framePr w:wrap="around" w:x="1928" w:y="2256"/>
        <w:rPr>
          <w:rFonts w:hint="eastAsia"/>
        </w:rPr>
      </w:pPr>
      <w:r>
        <w:rPr>
          <w:rFonts w:hint="eastAsia"/>
        </w:rPr>
        <w:t>陕西省地方标准</w:t>
      </w:r>
    </w:p>
    <w:p w14:paraId="606DE898" w14:textId="77777777" w:rsidR="00521A3F" w:rsidRDefault="00B4186D">
      <w:pPr>
        <w:pStyle w:val="22"/>
        <w:framePr w:wrap="around"/>
        <w:rPr>
          <w:rFonts w:hAnsi="黑体" w:hint="eastAsia"/>
        </w:rPr>
      </w:pPr>
      <w:r>
        <w:rPr>
          <w:rFonts w:ascii="Times New Roman"/>
        </w:rPr>
        <w:t xml:space="preserve">DB </w:t>
      </w:r>
      <w:r>
        <w:rPr>
          <w:rFonts w:ascii="Times New Roman" w:hint="eastAsia"/>
        </w:rPr>
        <w:t>61</w:t>
      </w:r>
      <w:r>
        <w:rPr>
          <w:rFonts w:hAnsi="黑体"/>
        </w:rPr>
        <w:t>/</w:t>
      </w:r>
      <w:r>
        <w:rPr>
          <w:rFonts w:hAnsi="黑体" w:hint="eastAsia"/>
        </w:rPr>
        <w:t>T XXXX</w:t>
      </w:r>
      <w:r>
        <w:rPr>
          <w:rFonts w:hAnsi="黑体"/>
        </w:rPr>
        <w:t>—</w:t>
      </w:r>
      <w:r>
        <w:rPr>
          <w:rFonts w:hAnsi="黑体" w:hint="eastAsia"/>
        </w:rPr>
        <w:t>XXXX</w:t>
      </w:r>
    </w:p>
    <w:p w14:paraId="7380EDDA" w14:textId="77777777" w:rsidR="00521A3F" w:rsidRDefault="00521A3F">
      <w:pPr>
        <w:pStyle w:val="22"/>
        <w:framePr w:wrap="around"/>
        <w:rPr>
          <w:rFonts w:hAnsi="黑体" w:hint="eastAsia"/>
        </w:rPr>
      </w:pPr>
    </w:p>
    <w:p w14:paraId="3431ADD8" w14:textId="77777777" w:rsidR="00521A3F" w:rsidRDefault="00521A3F">
      <w:pPr>
        <w:pStyle w:val="22"/>
        <w:framePr w:wrap="around"/>
        <w:rPr>
          <w:rFonts w:hAnsi="黑体" w:hint="eastAsia"/>
        </w:rPr>
      </w:pPr>
    </w:p>
    <w:p w14:paraId="70E715CD" w14:textId="77777777" w:rsidR="00521A3F" w:rsidRDefault="00B4186D">
      <w:pPr>
        <w:pStyle w:val="aff8"/>
        <w:framePr w:h="4469" w:hRule="exact" w:wrap="around" w:x="1321" w:y="6147"/>
      </w:pPr>
      <w:bookmarkStart w:id="1" w:name="OLE_LINK3"/>
      <w:r>
        <w:rPr>
          <w:rFonts w:hint="eastAsia"/>
        </w:rPr>
        <w:t>涉重金属矿山环境污染防治技术指南</w:t>
      </w:r>
    </w:p>
    <w:p w14:paraId="6C3C4D9C" w14:textId="77777777" w:rsidR="00521A3F" w:rsidRDefault="00B4186D">
      <w:pPr>
        <w:pStyle w:val="aff8"/>
        <w:framePr w:h="4469" w:hRule="exact" w:wrap="around" w:x="1321" w:y="6147"/>
      </w:pPr>
      <w:r>
        <w:rPr>
          <w:rFonts w:hint="eastAsia"/>
        </w:rPr>
        <w:t>第7部分：废弃矿硐封堵技术</w:t>
      </w:r>
    </w:p>
    <w:bookmarkEnd w:id="1"/>
    <w:p w14:paraId="607A487D" w14:textId="77777777" w:rsidR="00521A3F" w:rsidRDefault="00521A3F">
      <w:pPr>
        <w:pStyle w:val="aff9"/>
        <w:framePr w:h="4469" w:hRule="exact" w:wrap="around" w:x="1321" w:y="6147"/>
        <w:spacing w:before="0"/>
      </w:pPr>
    </w:p>
    <w:p w14:paraId="4E3BD620" w14:textId="09D175BD" w:rsidR="00521A3F" w:rsidRDefault="00A72E8C">
      <w:pPr>
        <w:pStyle w:val="aff9"/>
        <w:framePr w:h="4469" w:hRule="exact" w:wrap="around" w:x="1321" w:y="6147"/>
        <w:spacing w:before="0"/>
      </w:pPr>
      <w:r w:rsidRPr="00A72E8C">
        <w:rPr>
          <w:rFonts w:hint="eastAsia"/>
        </w:rPr>
        <w:t xml:space="preserve">guidelines for environmental pollution prevention and control in heavy metal-involved mines </w:t>
      </w:r>
      <w:r w:rsidR="00B4186D">
        <w:rPr>
          <w:rFonts w:hint="eastAsia"/>
        </w:rPr>
        <w:t>Part 7</w:t>
      </w:r>
      <w:r w:rsidR="00B4186D">
        <w:rPr>
          <w:rFonts w:hint="eastAsia"/>
        </w:rPr>
        <w:t>：</w:t>
      </w:r>
      <w:r w:rsidR="00B4186D">
        <w:rPr>
          <w:rFonts w:hint="eastAsia"/>
        </w:rPr>
        <w:t>Sealing technology for abandoned mine adits</w:t>
      </w:r>
    </w:p>
    <w:p w14:paraId="689266FC" w14:textId="77777777" w:rsidR="00521A3F" w:rsidRDefault="00B4186D">
      <w:pPr>
        <w:pStyle w:val="affa"/>
        <w:framePr w:h="4469" w:hRule="exact" w:wrap="around" w:x="1321" w:y="6147"/>
      </w:pPr>
      <w:r>
        <w:rPr>
          <w:rFonts w:hint="eastAsia"/>
        </w:rPr>
        <w:t xml:space="preserve">（征求意见稿） </w:t>
      </w:r>
    </w:p>
    <w:p w14:paraId="5385B7D3" w14:textId="77777777" w:rsidR="00521A3F" w:rsidRDefault="00B4186D">
      <w:pPr>
        <w:pStyle w:val="afff0"/>
        <w:framePr w:w="8925" w:wrap="around" w:x="1647" w:y="13030"/>
        <w:jc w:val="center"/>
      </w:pPr>
      <w:r>
        <w:rPr>
          <w:rFonts w:ascii="黑体" w:hint="eastAsia"/>
        </w:rPr>
        <w:t>202X</w:t>
      </w:r>
      <w:r>
        <w:rPr>
          <w:rFonts w:ascii="黑体"/>
        </w:rPr>
        <w:t>-</w:t>
      </w:r>
      <w:r>
        <w:rPr>
          <w:rFonts w:ascii="黑体" w:hint="eastAsia"/>
        </w:rPr>
        <w:t>XX</w:t>
      </w:r>
      <w:r>
        <w:rPr>
          <w:rFonts w:ascii="黑体"/>
        </w:rPr>
        <w:t>-</w:t>
      </w:r>
      <w:r>
        <w:rPr>
          <w:rFonts w:ascii="黑体" w:hint="eastAsia"/>
        </w:rPr>
        <w:t>XX</w:t>
      </w:r>
      <w:r>
        <w:rPr>
          <w:rFonts w:hint="eastAsia"/>
        </w:rPr>
        <w:t>发布</w:t>
      </w:r>
      <w:r>
        <w:rPr>
          <w:rFonts w:hint="eastAsia"/>
        </w:rPr>
        <w:t xml:space="preserve">                              </w:t>
      </w:r>
      <w:r>
        <w:rPr>
          <w:rFonts w:ascii="黑体" w:hint="eastAsia"/>
        </w:rPr>
        <w:t>202X</w:t>
      </w:r>
      <w:r>
        <w:rPr>
          <w:rFonts w:ascii="黑体"/>
        </w:rPr>
        <w:t>-</w:t>
      </w:r>
      <w:r>
        <w:rPr>
          <w:rFonts w:ascii="黑体" w:hint="eastAsia"/>
        </w:rPr>
        <w:t>XX</w:t>
      </w:r>
      <w:r>
        <w:rPr>
          <w:rFonts w:ascii="黑体"/>
        </w:rPr>
        <w:t>-</w:t>
      </w:r>
      <w:r>
        <w:rPr>
          <w:rFonts w:ascii="黑体" w:hint="eastAsia"/>
        </w:rPr>
        <w:t>XX</w:t>
      </w:r>
      <w:r>
        <w:rPr>
          <w:rFonts w:hint="eastAsia"/>
        </w:rPr>
        <w:t>实施</w:t>
      </w:r>
    </w:p>
    <w:p w14:paraId="4BE9F12B" w14:textId="77777777" w:rsidR="00521A3F" w:rsidRDefault="00521A3F">
      <w:pPr>
        <w:pStyle w:val="afff"/>
        <w:framePr w:w="8925" w:wrap="around" w:x="1647" w:y="13030"/>
      </w:pPr>
    </w:p>
    <w:p w14:paraId="68D5DE74" w14:textId="77777777" w:rsidR="00521A3F" w:rsidRDefault="00B4186D">
      <w:pPr>
        <w:rPr>
          <w:rFonts w:ascii="黑体" w:eastAsia="黑体" w:hAnsi="黑体" w:hint="eastAsia"/>
          <w:sz w:val="32"/>
          <w:szCs w:val="32"/>
        </w:rPr>
      </w:pPr>
      <w:r>
        <w:rPr>
          <w:noProof/>
          <w:sz w:val="32"/>
        </w:rPr>
        <mc:AlternateContent>
          <mc:Choice Requires="wps">
            <w:drawing>
              <wp:anchor distT="0" distB="0" distL="114300" distR="114300" simplePos="0" relativeHeight="251660288" behindDoc="0" locked="0" layoutInCell="1" allowOverlap="1" wp14:anchorId="28474A1F" wp14:editId="51F34A3F">
                <wp:simplePos x="0" y="0"/>
                <wp:positionH relativeFrom="column">
                  <wp:posOffset>-304165</wp:posOffset>
                </wp:positionH>
                <wp:positionV relativeFrom="paragraph">
                  <wp:posOffset>1913255</wp:posOffset>
                </wp:positionV>
                <wp:extent cx="6217920" cy="10160"/>
                <wp:effectExtent l="0" t="6350" r="0" b="6350"/>
                <wp:wrapNone/>
                <wp:docPr id="1" name="直接连接符 1"/>
                <wp:cNvGraphicFramePr/>
                <a:graphic xmlns:a="http://schemas.openxmlformats.org/drawingml/2006/main">
                  <a:graphicData uri="http://schemas.microsoft.com/office/word/2010/wordprocessingShape">
                    <wps:wsp>
                      <wps:cNvCnPr/>
                      <wps:spPr>
                        <a:xfrm flipV="1">
                          <a:off x="838835" y="2827655"/>
                          <a:ext cx="6217920" cy="1016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3.95pt;margin-top:150.65pt;height:0.8pt;width:489.6pt;z-index:251660288;mso-width-relative:page;mso-height-relative:page;" filled="f" stroked="t" coordsize="21600,21600" o:gfxdata="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V4bW/XAAAACwEAAA8AAAAAAAAAAQAgAAAAIgAAAGRycy9kb3ducmV2Lnht&#10;bFBLAQIUABQAAAAIAIdO4kBjcoNU+gEAAMsDAAAOAAAAAAAAAAEAIAAAACYBAABkcnMvZTJvRG9j&#10;LnhtbFBLBQYAAAAABgAGAFkBAACSBQAAAAA=&#10;">
                <v:fill on="f" focussize="0,0"/>
                <v:stroke weight="1pt" color="#000000 [3213]" miterlimit="8" joinstyle="miter"/>
                <v:imagedata o:title=""/>
                <o:lock v:ext="edit" aspectratio="f"/>
              </v:line>
            </w:pict>
          </mc:Fallback>
        </mc:AlternateContent>
      </w:r>
    </w:p>
    <w:p w14:paraId="6FC3EE31" w14:textId="77777777" w:rsidR="00521A3F" w:rsidRDefault="00B4186D">
      <w:pPr>
        <w:rPr>
          <w:rFonts w:ascii="黑体" w:eastAsia="黑体" w:hAnsi="黑体" w:hint="eastAsia"/>
          <w:sz w:val="32"/>
          <w:szCs w:val="32"/>
        </w:rPr>
      </w:pPr>
      <w:r>
        <w:rPr>
          <w:noProof/>
          <w:sz w:val="32"/>
        </w:rPr>
        <mc:AlternateContent>
          <mc:Choice Requires="wps">
            <w:drawing>
              <wp:anchor distT="0" distB="0" distL="114300" distR="114300" simplePos="0" relativeHeight="251661312" behindDoc="0" locked="0" layoutInCell="1" allowOverlap="1" wp14:anchorId="7D743B8F" wp14:editId="6F1DD3A2">
                <wp:simplePos x="0" y="0"/>
                <wp:positionH relativeFrom="column">
                  <wp:posOffset>-442595</wp:posOffset>
                </wp:positionH>
                <wp:positionV relativeFrom="paragraph">
                  <wp:posOffset>5727065</wp:posOffset>
                </wp:positionV>
                <wp:extent cx="6217920" cy="10160"/>
                <wp:effectExtent l="0" t="6350" r="0" b="6350"/>
                <wp:wrapNone/>
                <wp:docPr id="4" name="直接连接符 4"/>
                <wp:cNvGraphicFramePr/>
                <a:graphic xmlns:a="http://schemas.openxmlformats.org/drawingml/2006/main">
                  <a:graphicData uri="http://schemas.microsoft.com/office/word/2010/wordprocessingShape">
                    <wps:wsp>
                      <wps:cNvCnPr/>
                      <wps:spPr>
                        <a:xfrm flipV="1">
                          <a:off x="0" y="0"/>
                          <a:ext cx="6217920" cy="1016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85pt;margin-top:450.95pt;height:0.8pt;width:489.6pt;z-index:251661312;mso-width-relative:page;mso-height-relative:page;" filled="f" stroked="t" coordsize="21600,21600" o:gfxdata="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I6dLZAAAACwEAAA8AAAAAAAAAAQAgAAAAIgAAAGRycy9kb3ducmV2LnhtbFBLAQIUABQA&#10;AAAIAIdO4kBnRovU7wEAAMADAAAOAAAAAAAAAAEAIAAAACgBAABkcnMvZTJvRG9jLnhtbFBLBQYA&#10;AAAABgAGAFkBAACJBQAAAAA=&#10;">
                <v:fill on="f" focussize="0,0"/>
                <v:stroke weight="1pt" color="#000000 [3213]" miterlimit="8" joinstyle="miter"/>
                <v:imagedata o:title=""/>
                <o:lock v:ext="edit" aspectratio="f"/>
              </v:line>
            </w:pict>
          </mc:Fallback>
        </mc:AlternateContent>
      </w:r>
    </w:p>
    <w:bookmarkStart w:id="2" w:name="fm"/>
    <w:p w14:paraId="4A95B6C6" w14:textId="77777777" w:rsidR="00521A3F" w:rsidRDefault="00B4186D">
      <w:pPr>
        <w:pStyle w:val="affd"/>
        <w:framePr w:wrap="around" w:x="2277" w:y="14110"/>
        <w:rPr>
          <w:color w:val="000000"/>
        </w:rPr>
      </w:pPr>
      <w:r>
        <w:rPr>
          <w:noProof/>
        </w:rPr>
        <mc:AlternateContent>
          <mc:Choice Requires="wps">
            <w:drawing>
              <wp:anchor distT="0" distB="0" distL="114300" distR="114300" simplePos="0" relativeHeight="251663360" behindDoc="1" locked="0" layoutInCell="1" allowOverlap="1" wp14:anchorId="664CE343" wp14:editId="2EB77375">
                <wp:simplePos x="0" y="0"/>
                <wp:positionH relativeFrom="column">
                  <wp:posOffset>1810385</wp:posOffset>
                </wp:positionH>
                <wp:positionV relativeFrom="paragraph">
                  <wp:posOffset>-3942715</wp:posOffset>
                </wp:positionV>
                <wp:extent cx="1270000" cy="304800"/>
                <wp:effectExtent l="0" t="0" r="10160" b="0"/>
                <wp:wrapNone/>
                <wp:docPr id="7" name="矩形 7"/>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1"/>
                    </wps:wsp>
                  </a:graphicData>
                </a:graphic>
              </wp:anchor>
            </w:drawing>
          </mc:Choice>
          <mc:Fallback xmlns:wpsCustomData="http://www.wps.cn/officeDocument/2013/wpsCustomData">
            <w:pict>
              <v:rect id="_x0000_s1026" o:spid="_x0000_s1026" o:spt="1" style="position:absolute;left:0pt;margin-left:142.55pt;margin-top:-310.45pt;height:24pt;width:100pt;z-index:-251653120;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m17tbZAAAADQEAAA8AAAAAAAAAAQAgAAAAIgAAAGRycy9kb3ducmV2LnhtbFBL&#10;AQIUABQAAAAIAIdO4kC5sM/fvAEAAHsDAAAOAAAAAAAAAAEAIAAAACgBAABkcnMvZTJvRG9jLnht&#10;bFBLBQYAAAAABgAGAFkBAABWBQAAAAA=&#10;">
                <v:fill on="t" focussize="0,0"/>
                <v:stroke on="f"/>
                <v:imagedata o:title=""/>
                <o:lock v:ext="edit" aspectratio="f"/>
              </v:rect>
            </w:pict>
          </mc:Fallback>
        </mc:AlternateContent>
      </w:r>
      <w:r>
        <w:rPr>
          <w:noProof/>
        </w:rPr>
        <mc:AlternateContent>
          <mc:Choice Requires="wps">
            <w:drawing>
              <wp:anchor distT="0" distB="0" distL="114300" distR="114300" simplePos="0" relativeHeight="251662336" behindDoc="1" locked="0" layoutInCell="1" allowOverlap="1" wp14:anchorId="4ED51B7B" wp14:editId="608C1E90">
                <wp:simplePos x="0" y="0"/>
                <wp:positionH relativeFrom="column">
                  <wp:posOffset>4413885</wp:posOffset>
                </wp:positionH>
                <wp:positionV relativeFrom="paragraph">
                  <wp:posOffset>-7435215</wp:posOffset>
                </wp:positionV>
                <wp:extent cx="1143000" cy="228600"/>
                <wp:effectExtent l="0" t="0" r="0" b="0"/>
                <wp:wrapNone/>
                <wp:docPr id="6" name="矩形 6"/>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1"/>
                    </wps:wsp>
                  </a:graphicData>
                </a:graphic>
              </wp:anchor>
            </w:drawing>
          </mc:Choice>
          <mc:Fallback xmlns:wpsCustomData="http://www.wps.cn/officeDocument/2013/wpsCustomData">
            <w:pict>
              <v:rect id="_x0000_s1026" o:spid="_x0000_s1026" o:spt="1" style="position:absolute;left:0pt;margin-left:347.55pt;margin-top:-585.45pt;height:18pt;width:90pt;z-index:-251654144;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38mKEdoAAAAPAQAADwAAAAAAAAABACAAAAAiAAAAZHJzL2Rvd25yZXYueG1s&#10;UEsBAhQAFAAAAAgAh07iQKz+rV+9AQAAewMAAA4AAAAAAAAAAQAgAAAAKQEAAGRycy9lMm9Eb2Mu&#10;eG1sUEsFBgAAAAAGAAYAWQEAAFgFAAAAAA==&#10;">
                <v:fill on="t" focussize="0,0"/>
                <v:stroke on="f"/>
                <v:imagedata o:title=""/>
                <o:lock v:ext="edit" aspectratio="f"/>
              </v:rect>
            </w:pict>
          </mc:Fallback>
        </mc:AlternateContent>
      </w:r>
      <w:r>
        <w:fldChar w:fldCharType="begin">
          <w:ffData>
            <w:name w:val="fm"/>
            <w:enabled/>
            <w:calcOnExit w:val="0"/>
            <w:textInput/>
          </w:ffData>
        </w:fldChar>
      </w:r>
      <w:r>
        <w:instrText xml:space="preserve"> FORMTEXT </w:instrText>
      </w:r>
      <w:r>
        <w:fldChar w:fldCharType="separate"/>
      </w:r>
      <w:r>
        <w:rPr>
          <w:rFonts w:hint="eastAsia"/>
        </w:rPr>
        <w:t>陕西省市场监督管理局</w:t>
      </w:r>
      <w:r>
        <w:fldChar w:fldCharType="end"/>
      </w:r>
      <w:bookmarkEnd w:id="2"/>
      <w:r>
        <w:rPr>
          <w:rFonts w:hAnsi="黑体"/>
          <w:color w:val="000000"/>
        </w:rPr>
        <w:t>   </w:t>
      </w:r>
      <w:r>
        <w:rPr>
          <w:rStyle w:val="aff7"/>
          <w:rFonts w:hint="eastAsia"/>
          <w:color w:val="000000"/>
        </w:rPr>
        <w:t>发布</w:t>
      </w:r>
    </w:p>
    <w:p w14:paraId="6C91B633" w14:textId="77777777" w:rsidR="00521A3F" w:rsidRDefault="00521A3F">
      <w:pPr>
        <w:rPr>
          <w:rFonts w:ascii="黑体" w:eastAsia="黑体" w:hAnsi="黑体" w:hint="eastAsia"/>
          <w:sz w:val="32"/>
          <w:szCs w:val="32"/>
        </w:rPr>
        <w:sectPr w:rsidR="00521A3F">
          <w:headerReference w:type="even" r:id="rId8"/>
          <w:headerReference w:type="default" r:id="rId9"/>
          <w:footerReference w:type="default" r:id="rId10"/>
          <w:headerReference w:type="first" r:id="rId11"/>
          <w:pgSz w:w="11906" w:h="16838"/>
          <w:pgMar w:top="1440" w:right="1800" w:bottom="1440" w:left="1800" w:header="851" w:footer="992" w:gutter="0"/>
          <w:pgNumType w:fmt="upperRoman"/>
          <w:cols w:space="425"/>
          <w:titlePg/>
          <w:docGrid w:type="lines" w:linePitch="312"/>
        </w:sectPr>
      </w:pPr>
    </w:p>
    <w:p w14:paraId="2D07AE6D" w14:textId="77777777" w:rsidR="00521A3F" w:rsidRDefault="00521A3F">
      <w:pPr>
        <w:pStyle w:val="3"/>
        <w:sectPr w:rsidR="00521A3F">
          <w:pgSz w:w="11906" w:h="16838"/>
          <w:pgMar w:top="1440" w:right="1800" w:bottom="1440" w:left="1800" w:header="851" w:footer="992" w:gutter="0"/>
          <w:pgNumType w:fmt="upperRoman"/>
          <w:cols w:space="425"/>
          <w:docGrid w:type="lines" w:linePitch="312"/>
        </w:sectPr>
      </w:pPr>
    </w:p>
    <w:sdt>
      <w:sdtPr>
        <w:rPr>
          <w:rFonts w:ascii="黑体" w:eastAsia="黑体" w:hAnsi="黑体" w:cs="黑体" w:hint="eastAsia"/>
          <w:szCs w:val="32"/>
          <w:lang w:val="zh-CN"/>
        </w:rPr>
        <w:id w:val="147464403"/>
        <w:docPartObj>
          <w:docPartGallery w:val="Table of Contents"/>
          <w:docPartUnique/>
        </w:docPartObj>
      </w:sdtPr>
      <w:sdtEndPr>
        <w:rPr>
          <w:rFonts w:ascii="宋体" w:eastAsia="宋体" w:hAnsi="宋体" w:cs="宋体"/>
          <w:b/>
          <w:bCs/>
          <w:szCs w:val="21"/>
        </w:rPr>
      </w:sdtEndPr>
      <w:sdtContent>
        <w:p w14:paraId="1ABB54A8" w14:textId="77777777" w:rsidR="00521A3F" w:rsidRDefault="00B4186D">
          <w:pPr>
            <w:jc w:val="center"/>
            <w:rPr>
              <w:rFonts w:ascii="宋体" w:eastAsia="宋体" w:hAnsi="宋体" w:cs="宋体" w:hint="eastAsia"/>
              <w:sz w:val="22"/>
            </w:rPr>
          </w:pPr>
          <w:r>
            <w:rPr>
              <w:rFonts w:ascii="黑体" w:eastAsia="黑体" w:hAnsi="Times New Roman" w:cs="Times New Roman" w:hint="eastAsia"/>
              <w:kern w:val="0"/>
              <w:sz w:val="32"/>
              <w:szCs w:val="20"/>
            </w:rPr>
            <w:t>目  次</w:t>
          </w:r>
          <w:r>
            <w:rPr>
              <w:rFonts w:ascii="宋体" w:eastAsia="宋体" w:hAnsi="宋体" w:cs="宋体"/>
              <w:sz w:val="36"/>
            </w:rPr>
            <w:fldChar w:fldCharType="begin"/>
          </w:r>
          <w:r>
            <w:rPr>
              <w:rFonts w:ascii="宋体" w:eastAsia="宋体" w:hAnsi="宋体" w:cs="宋体"/>
              <w:sz w:val="36"/>
            </w:rPr>
            <w:instrText xml:space="preserve"> TOC \h \z \t "前言、引言标题,1,目次、标准名称标题,1,一级条标题,1,附录一级条标题,1" </w:instrText>
          </w:r>
          <w:r>
            <w:rPr>
              <w:rFonts w:ascii="宋体" w:eastAsia="宋体" w:hAnsi="宋体" w:cs="宋体"/>
              <w:sz w:val="36"/>
            </w:rPr>
            <w:fldChar w:fldCharType="separate"/>
          </w:r>
        </w:p>
        <w:p w14:paraId="1FAB6855" w14:textId="77777777" w:rsidR="00521A3F" w:rsidRDefault="00B4186D">
          <w:pPr>
            <w:rPr>
              <w:rFonts w:ascii="宋体" w:eastAsia="宋体" w:hAnsi="宋体" w:cs="宋体" w:hint="eastAsia"/>
              <w:sz w:val="22"/>
            </w:rPr>
          </w:pPr>
          <w:r>
            <w:rPr>
              <w:rFonts w:ascii="宋体" w:eastAsia="宋体" w:hAnsi="宋体" w:cs="宋体"/>
              <w:sz w:val="22"/>
            </w:rPr>
            <w:fldChar w:fldCharType="end"/>
          </w:r>
          <w:r>
            <w:rPr>
              <w:rFonts w:ascii="宋体" w:eastAsia="宋体" w:hAnsi="宋体" w:cs="宋体"/>
              <w:sz w:val="22"/>
            </w:rPr>
            <w:fldChar w:fldCharType="begin"/>
          </w:r>
          <w:r>
            <w:rPr>
              <w:rFonts w:ascii="宋体" w:eastAsia="宋体" w:hAnsi="宋体" w:cs="宋体"/>
              <w:sz w:val="22"/>
            </w:rPr>
            <w:instrText xml:space="preserve">TOC \o "1-1" \h \u </w:instrText>
          </w:r>
          <w:r>
            <w:rPr>
              <w:rFonts w:ascii="宋体" w:eastAsia="宋体" w:hAnsi="宋体" w:cs="宋体"/>
              <w:sz w:val="22"/>
            </w:rPr>
            <w:fldChar w:fldCharType="separate"/>
          </w:r>
        </w:p>
        <w:p w14:paraId="0DCE3A4E" w14:textId="77777777" w:rsidR="00521A3F" w:rsidRDefault="00B4186D">
          <w:pPr>
            <w:pStyle w:val="TOC1"/>
            <w:tabs>
              <w:tab w:val="clear" w:pos="0"/>
              <w:tab w:val="clear" w:pos="8296"/>
              <w:tab w:val="right" w:leader="dot" w:pos="8306"/>
            </w:tabs>
            <w:rPr>
              <w:rFonts w:ascii="宋体" w:eastAsia="宋体" w:hAnsi="宋体" w:cs="宋体" w:hint="eastAsia"/>
            </w:rPr>
          </w:pPr>
          <w:hyperlink w:anchor="_Toc25560" w:history="1">
            <w:r>
              <w:rPr>
                <w:rFonts w:ascii="宋体" w:eastAsia="宋体" w:hAnsi="宋体" w:cs="宋体" w:hint="eastAsia"/>
              </w:rPr>
              <w:t>前  言</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_Toc25560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II</w:t>
            </w:r>
            <w:r>
              <w:rPr>
                <w:rFonts w:ascii="宋体" w:eastAsia="宋体" w:hAnsi="宋体" w:cs="宋体" w:hint="eastAsia"/>
              </w:rPr>
              <w:fldChar w:fldCharType="end"/>
            </w:r>
          </w:hyperlink>
        </w:p>
        <w:p w14:paraId="3B9F895E" w14:textId="77777777" w:rsidR="00521A3F" w:rsidRDefault="00B4186D">
          <w:pPr>
            <w:pStyle w:val="TOC1"/>
            <w:tabs>
              <w:tab w:val="clear" w:pos="0"/>
              <w:tab w:val="clear" w:pos="8296"/>
              <w:tab w:val="right" w:leader="dot" w:pos="8306"/>
            </w:tabs>
            <w:rPr>
              <w:rFonts w:ascii="宋体" w:eastAsia="宋体" w:hAnsi="宋体" w:cs="宋体" w:hint="eastAsia"/>
            </w:rPr>
          </w:pPr>
          <w:hyperlink w:anchor="_Toc31181" w:history="1">
            <w:r>
              <w:rPr>
                <w:rFonts w:ascii="宋体" w:eastAsia="宋体" w:hAnsi="宋体" w:cs="宋体" w:hint="eastAsia"/>
                <w:szCs w:val="21"/>
              </w:rPr>
              <w:t xml:space="preserve">1 </w:t>
            </w:r>
            <w:r>
              <w:rPr>
                <w:rFonts w:ascii="宋体" w:eastAsia="宋体" w:hAnsi="宋体" w:cs="宋体" w:hint="eastAsia"/>
              </w:rPr>
              <w:t>范围</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_Toc31181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7265BC7A" w14:textId="77777777" w:rsidR="00521A3F" w:rsidRDefault="00B4186D">
          <w:pPr>
            <w:pStyle w:val="TOC1"/>
            <w:tabs>
              <w:tab w:val="clear" w:pos="0"/>
              <w:tab w:val="clear" w:pos="8296"/>
              <w:tab w:val="right" w:leader="dot" w:pos="8306"/>
            </w:tabs>
            <w:rPr>
              <w:rFonts w:ascii="宋体" w:eastAsia="宋体" w:hAnsi="宋体" w:cs="宋体" w:hint="eastAsia"/>
            </w:rPr>
          </w:pPr>
          <w:hyperlink w:anchor="_Toc15150" w:history="1">
            <w:r>
              <w:rPr>
                <w:rFonts w:ascii="宋体" w:eastAsia="宋体" w:hAnsi="宋体" w:cs="宋体" w:hint="eastAsia"/>
                <w:szCs w:val="21"/>
              </w:rPr>
              <w:t xml:space="preserve">2 </w:t>
            </w:r>
            <w:r>
              <w:rPr>
                <w:rFonts w:ascii="宋体" w:eastAsia="宋体" w:hAnsi="宋体" w:cs="宋体" w:hint="eastAsia"/>
              </w:rPr>
              <w:t>规范性引用文件</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_Toc15150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43FC92A6" w14:textId="77777777" w:rsidR="00521A3F" w:rsidRDefault="00B4186D">
          <w:pPr>
            <w:pStyle w:val="TOC1"/>
            <w:tabs>
              <w:tab w:val="clear" w:pos="0"/>
              <w:tab w:val="clear" w:pos="8296"/>
              <w:tab w:val="right" w:leader="dot" w:pos="8306"/>
            </w:tabs>
            <w:rPr>
              <w:rFonts w:ascii="宋体" w:eastAsia="宋体" w:hAnsi="宋体" w:cs="宋体" w:hint="eastAsia"/>
            </w:rPr>
          </w:pPr>
          <w:hyperlink w:anchor="_Toc12602" w:history="1">
            <w:r>
              <w:rPr>
                <w:rFonts w:ascii="宋体" w:eastAsia="宋体" w:hAnsi="宋体" w:cs="宋体" w:hint="eastAsia"/>
                <w:szCs w:val="21"/>
              </w:rPr>
              <w:t xml:space="preserve">3 </w:t>
            </w:r>
            <w:r>
              <w:rPr>
                <w:rFonts w:ascii="宋体" w:eastAsia="宋体" w:hAnsi="宋体" w:cs="宋体" w:hint="eastAsia"/>
              </w:rPr>
              <w:t>术语和定义</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_Toc12602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4B92CDBC" w14:textId="77777777" w:rsidR="00521A3F" w:rsidRDefault="00B4186D">
          <w:pPr>
            <w:pStyle w:val="TOC1"/>
            <w:tabs>
              <w:tab w:val="clear" w:pos="0"/>
              <w:tab w:val="clear" w:pos="8296"/>
              <w:tab w:val="right" w:leader="dot" w:pos="8306"/>
            </w:tabs>
            <w:rPr>
              <w:rFonts w:ascii="宋体" w:eastAsia="宋体" w:hAnsi="宋体" w:cs="宋体" w:hint="eastAsia"/>
            </w:rPr>
          </w:pPr>
          <w:hyperlink w:anchor="_Toc5306" w:history="1">
            <w:r>
              <w:rPr>
                <w:rFonts w:ascii="宋体" w:eastAsia="宋体" w:hAnsi="宋体" w:cs="宋体" w:hint="eastAsia"/>
                <w:szCs w:val="21"/>
              </w:rPr>
              <w:t xml:space="preserve">4 </w:t>
            </w:r>
            <w:r>
              <w:rPr>
                <w:rFonts w:ascii="宋体" w:eastAsia="宋体" w:hAnsi="宋体" w:cs="宋体" w:hint="eastAsia"/>
              </w:rPr>
              <w:t>施工组织</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_Toc5306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59EB808F" w14:textId="77777777" w:rsidR="00521A3F" w:rsidRDefault="00B4186D">
          <w:pPr>
            <w:pStyle w:val="TOC1"/>
            <w:tabs>
              <w:tab w:val="clear" w:pos="0"/>
              <w:tab w:val="clear" w:pos="8296"/>
              <w:tab w:val="right" w:leader="dot" w:pos="8306"/>
            </w:tabs>
            <w:rPr>
              <w:rFonts w:ascii="宋体" w:eastAsia="宋体" w:hAnsi="宋体" w:cs="宋体" w:hint="eastAsia"/>
            </w:rPr>
          </w:pPr>
          <w:hyperlink w:anchor="_Toc31940" w:history="1">
            <w:r>
              <w:rPr>
                <w:rFonts w:ascii="宋体" w:eastAsia="宋体" w:hAnsi="宋体" w:cs="宋体" w:hint="eastAsia"/>
                <w:szCs w:val="21"/>
              </w:rPr>
              <w:t xml:space="preserve">5 </w:t>
            </w:r>
            <w:r>
              <w:rPr>
                <w:rFonts w:ascii="宋体" w:eastAsia="宋体" w:hAnsi="宋体" w:cs="宋体" w:hint="eastAsia"/>
              </w:rPr>
              <w:t>施工实施</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_Toc31940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3AAFD0EE" w14:textId="77777777" w:rsidR="00521A3F" w:rsidRDefault="00B4186D">
          <w:pPr>
            <w:pStyle w:val="TOC1"/>
            <w:tabs>
              <w:tab w:val="clear" w:pos="0"/>
              <w:tab w:val="clear" w:pos="8296"/>
              <w:tab w:val="right" w:leader="dot" w:pos="8306"/>
            </w:tabs>
            <w:rPr>
              <w:rFonts w:ascii="宋体" w:eastAsia="宋体" w:hAnsi="宋体" w:cs="宋体" w:hint="eastAsia"/>
            </w:rPr>
          </w:pPr>
          <w:hyperlink w:anchor="_Toc8889" w:history="1">
            <w:r>
              <w:rPr>
                <w:rFonts w:ascii="宋体" w:eastAsia="宋体" w:hAnsi="宋体" w:cs="宋体" w:hint="eastAsia"/>
              </w:rPr>
              <w:t>附 录 A</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_Toc8889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8</w:t>
            </w:r>
            <w:r>
              <w:rPr>
                <w:rFonts w:ascii="宋体" w:eastAsia="宋体" w:hAnsi="宋体" w:cs="宋体" w:hint="eastAsia"/>
              </w:rPr>
              <w:fldChar w:fldCharType="end"/>
            </w:r>
          </w:hyperlink>
        </w:p>
        <w:p w14:paraId="05EF1248" w14:textId="77777777" w:rsidR="00521A3F" w:rsidRDefault="00B4186D">
          <w:pPr>
            <w:pStyle w:val="TOC1"/>
            <w:tabs>
              <w:tab w:val="clear" w:pos="0"/>
              <w:tab w:val="clear" w:pos="8296"/>
              <w:tab w:val="right" w:leader="dot" w:pos="8306"/>
            </w:tabs>
            <w:rPr>
              <w:rFonts w:ascii="宋体" w:eastAsia="宋体" w:hAnsi="宋体" w:cs="宋体" w:hint="eastAsia"/>
            </w:rPr>
          </w:pPr>
          <w:hyperlink w:anchor="_Toc5521" w:history="1">
            <w:r>
              <w:rPr>
                <w:rFonts w:ascii="宋体" w:eastAsia="宋体" w:hAnsi="宋体" w:cs="宋体" w:hint="eastAsia"/>
              </w:rPr>
              <w:t>附 录 B</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_Toc5521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9</w:t>
            </w:r>
            <w:r>
              <w:rPr>
                <w:rFonts w:ascii="宋体" w:eastAsia="宋体" w:hAnsi="宋体" w:cs="宋体" w:hint="eastAsia"/>
              </w:rPr>
              <w:fldChar w:fldCharType="end"/>
            </w:r>
          </w:hyperlink>
        </w:p>
        <w:p w14:paraId="3F9D0323" w14:textId="77777777" w:rsidR="00521A3F" w:rsidRDefault="00B4186D">
          <w:pPr>
            <w:pStyle w:val="TOC1"/>
            <w:tabs>
              <w:tab w:val="clear" w:pos="0"/>
              <w:tab w:val="clear" w:pos="8296"/>
              <w:tab w:val="right" w:leader="dot" w:pos="8306"/>
            </w:tabs>
            <w:rPr>
              <w:rFonts w:hint="eastAsia"/>
            </w:rPr>
          </w:pPr>
          <w:hyperlink w:anchor="_Toc21010" w:history="1">
            <w:r>
              <w:rPr>
                <w:rFonts w:ascii="宋体" w:eastAsia="宋体" w:hAnsi="宋体" w:cs="宋体" w:hint="eastAsia"/>
              </w:rPr>
              <w:t>附 录 C</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_Toc21010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10</w:t>
            </w:r>
            <w:r>
              <w:rPr>
                <w:rFonts w:ascii="宋体" w:eastAsia="宋体" w:hAnsi="宋体" w:cs="宋体" w:hint="eastAsia"/>
              </w:rPr>
              <w:fldChar w:fldCharType="end"/>
            </w:r>
          </w:hyperlink>
        </w:p>
        <w:p w14:paraId="058E2B49" w14:textId="77777777" w:rsidR="00521A3F" w:rsidRDefault="00B4186D">
          <w:pPr>
            <w:rPr>
              <w:rFonts w:hint="eastAsia"/>
            </w:rPr>
          </w:pPr>
          <w:r>
            <w:rPr>
              <w:rFonts w:ascii="宋体" w:eastAsia="宋体" w:hAnsi="宋体" w:cs="宋体"/>
              <w:sz w:val="22"/>
            </w:rPr>
            <w:fldChar w:fldCharType="end"/>
          </w:r>
        </w:p>
        <w:p w14:paraId="3A1F53A1" w14:textId="77777777" w:rsidR="00521A3F" w:rsidRDefault="00D94B93">
          <w:pPr>
            <w:pStyle w:val="TOC1"/>
            <w:tabs>
              <w:tab w:val="clear" w:pos="0"/>
              <w:tab w:val="clear" w:pos="8296"/>
              <w:tab w:val="right" w:leader="dot" w:pos="8306"/>
            </w:tabs>
            <w:jc w:val="center"/>
            <w:rPr>
              <w:rFonts w:ascii="宋体" w:eastAsia="宋体" w:hAnsi="宋体" w:cs="宋体" w:hint="eastAsia"/>
              <w:szCs w:val="21"/>
            </w:rPr>
          </w:pPr>
        </w:p>
      </w:sdtContent>
    </w:sdt>
    <w:p w14:paraId="5ED82599" w14:textId="77777777" w:rsidR="00521A3F" w:rsidRDefault="00521A3F">
      <w:pPr>
        <w:pStyle w:val="afff1"/>
        <w:sectPr w:rsidR="00521A3F">
          <w:headerReference w:type="default" r:id="rId12"/>
          <w:footerReference w:type="default" r:id="rId13"/>
          <w:pgSz w:w="11906" w:h="16838"/>
          <w:pgMar w:top="1440" w:right="1800" w:bottom="1440" w:left="1800" w:header="851" w:footer="992" w:gutter="0"/>
          <w:pgNumType w:fmt="upperRoman" w:start="1"/>
          <w:cols w:space="425"/>
          <w:docGrid w:type="lines" w:linePitch="312"/>
        </w:sectPr>
      </w:pPr>
      <w:bookmarkStart w:id="3" w:name="_Toc28706"/>
      <w:bookmarkStart w:id="4" w:name="_Toc25511"/>
    </w:p>
    <w:p w14:paraId="25273DD1" w14:textId="77777777" w:rsidR="00521A3F" w:rsidRDefault="00B4186D">
      <w:pPr>
        <w:pStyle w:val="afff1"/>
        <w:rPr>
          <w:rFonts w:hAnsi="黑体" w:hint="eastAsia"/>
        </w:rPr>
      </w:pPr>
      <w:bookmarkStart w:id="5" w:name="_Toc15518"/>
      <w:bookmarkStart w:id="6" w:name="_Toc13192"/>
      <w:bookmarkStart w:id="7" w:name="_Toc27349"/>
      <w:bookmarkStart w:id="8" w:name="_Toc24281"/>
      <w:bookmarkStart w:id="9" w:name="_Toc25560"/>
      <w:bookmarkStart w:id="10" w:name="_Toc25017"/>
      <w:bookmarkStart w:id="11" w:name="_Toc7259"/>
      <w:bookmarkStart w:id="12" w:name="_Toc21573"/>
      <w:bookmarkStart w:id="13" w:name="_Toc9321"/>
      <w:bookmarkStart w:id="14" w:name="_Toc24346"/>
      <w:bookmarkStart w:id="15" w:name="_Toc14018"/>
      <w:r>
        <w:rPr>
          <w:rFonts w:hAnsi="黑体" w:hint="eastAsia"/>
        </w:rPr>
        <w:lastRenderedPageBreak/>
        <w:t>前  言</w:t>
      </w:r>
      <w:bookmarkEnd w:id="3"/>
      <w:bookmarkEnd w:id="4"/>
      <w:bookmarkEnd w:id="5"/>
      <w:bookmarkEnd w:id="6"/>
      <w:bookmarkEnd w:id="7"/>
      <w:bookmarkEnd w:id="8"/>
      <w:bookmarkEnd w:id="9"/>
      <w:bookmarkEnd w:id="10"/>
      <w:bookmarkEnd w:id="11"/>
      <w:bookmarkEnd w:id="12"/>
      <w:bookmarkEnd w:id="13"/>
      <w:bookmarkEnd w:id="14"/>
      <w:bookmarkEnd w:id="15"/>
    </w:p>
    <w:p w14:paraId="6D7B4F98" w14:textId="77777777" w:rsidR="00521A3F" w:rsidRDefault="00B4186D">
      <w:pPr>
        <w:pStyle w:val="aff6"/>
        <w:rPr>
          <w:rFonts w:hAnsi="宋体" w:hint="eastAsia"/>
        </w:rPr>
      </w:pPr>
      <w:r>
        <w:rPr>
          <w:rFonts w:hAnsi="宋体" w:hint="eastAsia"/>
        </w:rPr>
        <w:t>本文件按照</w:t>
      </w:r>
      <w:r>
        <w:rPr>
          <w:rFonts w:hAnsi="宋体" w:hint="eastAsia"/>
        </w:rPr>
        <w:t>GB/T 1.1-2020</w:t>
      </w:r>
      <w:r>
        <w:rPr>
          <w:rFonts w:hAnsi="宋体" w:hint="eastAsia"/>
        </w:rPr>
        <w:t>《标准化工作导则</w:t>
      </w:r>
      <w:r>
        <w:rPr>
          <w:rFonts w:hAnsi="宋体" w:hint="eastAsia"/>
        </w:rPr>
        <w:t xml:space="preserve"> </w:t>
      </w:r>
      <w:r>
        <w:rPr>
          <w:rFonts w:hAnsi="宋体" w:hint="eastAsia"/>
        </w:rPr>
        <w:t>第</w:t>
      </w:r>
      <w:r>
        <w:rPr>
          <w:rFonts w:hAnsi="宋体" w:hint="eastAsia"/>
        </w:rPr>
        <w:t>1</w:t>
      </w:r>
      <w:r>
        <w:rPr>
          <w:rFonts w:hAnsi="宋体" w:hint="eastAsia"/>
        </w:rPr>
        <w:t>部分：标准化文件的结构和起草规则》的规定起草。</w:t>
      </w:r>
    </w:p>
    <w:p w14:paraId="2EA95DCD" w14:textId="77777777" w:rsidR="00521A3F" w:rsidRDefault="00B4186D">
      <w:pPr>
        <w:pStyle w:val="aff6"/>
        <w:rPr>
          <w:rFonts w:hAnsi="宋体" w:hint="eastAsia"/>
        </w:rPr>
      </w:pPr>
      <w:bookmarkStart w:id="16" w:name="_Hlk179818863"/>
      <w:r>
        <w:rPr>
          <w:rFonts w:hAnsi="宋体" w:hint="eastAsia"/>
        </w:rPr>
        <w:t>本文件是</w:t>
      </w:r>
      <w:r>
        <w:rPr>
          <w:rFonts w:hAnsi="宋体" w:hint="eastAsia"/>
        </w:rPr>
        <w:t>DB 61/T</w:t>
      </w:r>
      <w:r>
        <w:rPr>
          <w:rFonts w:hAnsi="宋体" w:hint="eastAsia"/>
        </w:rPr>
        <w:t>××××《涉重金属矿山环境污染防治技术指南》的第</w:t>
      </w:r>
      <w:r>
        <w:rPr>
          <w:rFonts w:hAnsi="宋体" w:hint="eastAsia"/>
        </w:rPr>
        <w:t>7</w:t>
      </w:r>
      <w:r>
        <w:rPr>
          <w:rFonts w:hAnsi="宋体" w:hint="eastAsia"/>
        </w:rPr>
        <w:t>部分。</w:t>
      </w:r>
      <w:r>
        <w:rPr>
          <w:rFonts w:hAnsi="宋体" w:hint="eastAsia"/>
        </w:rPr>
        <w:t>DB 61/T</w:t>
      </w:r>
      <w:r>
        <w:rPr>
          <w:rFonts w:hAnsi="宋体" w:hint="eastAsia"/>
        </w:rPr>
        <w:t>××××已经发布了以下部分：</w:t>
      </w:r>
    </w:p>
    <w:p w14:paraId="32804463" w14:textId="2422BA01" w:rsidR="00521A3F" w:rsidRDefault="00B4186D">
      <w:pPr>
        <w:pStyle w:val="aff6"/>
        <w:rPr>
          <w:rFonts w:hAnsi="宋体" w:hint="eastAsia"/>
        </w:rPr>
      </w:pPr>
      <w:r>
        <w:rPr>
          <w:rFonts w:hAnsi="宋体" w:hint="eastAsia"/>
        </w:rPr>
        <w:t>——第</w:t>
      </w:r>
      <w:r>
        <w:rPr>
          <w:rFonts w:hAnsi="宋体" w:hint="eastAsia"/>
        </w:rPr>
        <w:t>1</w:t>
      </w:r>
      <w:r>
        <w:rPr>
          <w:rFonts w:hAnsi="宋体" w:hint="eastAsia"/>
        </w:rPr>
        <w:t>部分：</w:t>
      </w:r>
      <w:bookmarkStart w:id="17" w:name="_Hlk191636637"/>
      <w:r w:rsidR="00D94B93">
        <w:rPr>
          <w:rFonts w:hAnsi="宋体" w:hint="eastAsia"/>
        </w:rPr>
        <w:t>通则</w:t>
      </w:r>
      <w:r>
        <w:rPr>
          <w:rFonts w:hAnsi="宋体" w:hint="eastAsia"/>
        </w:rPr>
        <w:t>；</w:t>
      </w:r>
    </w:p>
    <w:p w14:paraId="7DCC454E" w14:textId="77777777" w:rsidR="00521A3F" w:rsidRDefault="00B4186D">
      <w:pPr>
        <w:pStyle w:val="aff6"/>
        <w:rPr>
          <w:rFonts w:hAnsi="宋体" w:hint="eastAsia"/>
        </w:rPr>
      </w:pPr>
      <w:r>
        <w:rPr>
          <w:rFonts w:hAnsi="宋体" w:hint="eastAsia"/>
        </w:rPr>
        <w:t>——第</w:t>
      </w:r>
      <w:r>
        <w:rPr>
          <w:rFonts w:hAnsi="宋体" w:hint="eastAsia"/>
        </w:rPr>
        <w:t>2</w:t>
      </w:r>
      <w:r>
        <w:rPr>
          <w:rFonts w:hAnsi="宋体" w:hint="eastAsia"/>
        </w:rPr>
        <w:t>部分：调查评价；</w:t>
      </w:r>
    </w:p>
    <w:p w14:paraId="208BBC25" w14:textId="77777777" w:rsidR="00521A3F" w:rsidRDefault="00B4186D">
      <w:pPr>
        <w:pStyle w:val="aff6"/>
        <w:rPr>
          <w:rFonts w:hAnsi="宋体" w:hint="eastAsia"/>
        </w:rPr>
      </w:pPr>
      <w:r>
        <w:rPr>
          <w:rFonts w:hAnsi="宋体" w:hint="eastAsia"/>
        </w:rPr>
        <w:t>——第</w:t>
      </w:r>
      <w:r>
        <w:rPr>
          <w:rFonts w:hAnsi="宋体" w:hint="eastAsia"/>
        </w:rPr>
        <w:t>3</w:t>
      </w:r>
      <w:r>
        <w:rPr>
          <w:rFonts w:hAnsi="宋体" w:hint="eastAsia"/>
        </w:rPr>
        <w:t>部分：监测；</w:t>
      </w:r>
    </w:p>
    <w:p w14:paraId="2BBDA631" w14:textId="77777777" w:rsidR="00521A3F" w:rsidRDefault="00B4186D">
      <w:pPr>
        <w:pStyle w:val="aff6"/>
        <w:rPr>
          <w:rFonts w:hAnsi="宋体" w:hint="eastAsia"/>
        </w:rPr>
      </w:pPr>
      <w:r>
        <w:rPr>
          <w:rFonts w:hAnsi="宋体" w:hint="eastAsia"/>
        </w:rPr>
        <w:t>——第</w:t>
      </w:r>
      <w:r>
        <w:rPr>
          <w:rFonts w:hAnsi="宋体" w:hint="eastAsia"/>
        </w:rPr>
        <w:t>4</w:t>
      </w:r>
      <w:r>
        <w:rPr>
          <w:rFonts w:hAnsi="宋体" w:hint="eastAsia"/>
        </w:rPr>
        <w:t>部分：</w:t>
      </w:r>
      <w:bookmarkStart w:id="18" w:name="_Hlk191646135"/>
      <w:r>
        <w:rPr>
          <w:rFonts w:hAnsi="宋体" w:hint="eastAsia"/>
        </w:rPr>
        <w:t>分区风险评估及防控；</w:t>
      </w:r>
    </w:p>
    <w:p w14:paraId="259D7BF8" w14:textId="77777777" w:rsidR="00521A3F" w:rsidRDefault="00B4186D">
      <w:pPr>
        <w:pStyle w:val="aff6"/>
        <w:rPr>
          <w:rFonts w:hAnsi="宋体" w:hint="eastAsia"/>
        </w:rPr>
      </w:pPr>
      <w:r>
        <w:rPr>
          <w:rFonts w:hAnsi="宋体" w:hint="eastAsia"/>
        </w:rPr>
        <w:t>——第</w:t>
      </w:r>
      <w:r>
        <w:rPr>
          <w:rFonts w:hAnsi="宋体" w:hint="eastAsia"/>
        </w:rPr>
        <w:t>5</w:t>
      </w:r>
      <w:r>
        <w:rPr>
          <w:rFonts w:hAnsi="宋体" w:hint="eastAsia"/>
        </w:rPr>
        <w:t>部分：历史遗留矿山治理可行性研究报告编制；</w:t>
      </w:r>
    </w:p>
    <w:p w14:paraId="25A9AE97" w14:textId="63467773" w:rsidR="00521A3F" w:rsidRDefault="00B4186D">
      <w:pPr>
        <w:pStyle w:val="aff6"/>
        <w:rPr>
          <w:rFonts w:hAnsi="宋体" w:hint="eastAsia"/>
        </w:rPr>
      </w:pPr>
      <w:r>
        <w:rPr>
          <w:rFonts w:hAnsi="宋体" w:hint="eastAsia"/>
        </w:rPr>
        <w:t>——第</w:t>
      </w:r>
      <w:r>
        <w:rPr>
          <w:rFonts w:hAnsi="宋体" w:hint="eastAsia"/>
        </w:rPr>
        <w:t>6</w:t>
      </w:r>
      <w:r>
        <w:rPr>
          <w:rFonts w:hAnsi="宋体" w:hint="eastAsia"/>
        </w:rPr>
        <w:t>部分：矿硐勘查</w:t>
      </w:r>
      <w:r w:rsidR="00D94B93">
        <w:rPr>
          <w:rFonts w:hAnsi="宋体" w:hint="eastAsia"/>
        </w:rPr>
        <w:t>技术</w:t>
      </w:r>
      <w:r>
        <w:rPr>
          <w:rFonts w:hAnsi="宋体" w:hint="eastAsia"/>
        </w:rPr>
        <w:t>；</w:t>
      </w:r>
    </w:p>
    <w:p w14:paraId="799B93FE" w14:textId="77777777" w:rsidR="00521A3F" w:rsidRDefault="00B4186D">
      <w:pPr>
        <w:pStyle w:val="aff6"/>
        <w:rPr>
          <w:rFonts w:hAnsi="宋体" w:hint="eastAsia"/>
        </w:rPr>
      </w:pPr>
      <w:r>
        <w:rPr>
          <w:rFonts w:hAnsi="宋体" w:hint="eastAsia"/>
        </w:rPr>
        <w:t>——第</w:t>
      </w:r>
      <w:r>
        <w:rPr>
          <w:rFonts w:hAnsi="宋体" w:hint="eastAsia"/>
        </w:rPr>
        <w:t>7</w:t>
      </w:r>
      <w:r>
        <w:rPr>
          <w:rFonts w:hAnsi="宋体" w:hint="eastAsia"/>
        </w:rPr>
        <w:t>部分：废弃矿硐封堵</w:t>
      </w:r>
      <w:bookmarkEnd w:id="17"/>
      <w:bookmarkEnd w:id="18"/>
      <w:r>
        <w:rPr>
          <w:rFonts w:hAnsi="宋体" w:hint="eastAsia"/>
        </w:rPr>
        <w:t>技术。</w:t>
      </w:r>
    </w:p>
    <w:p w14:paraId="60897FDE" w14:textId="77777777" w:rsidR="00521A3F" w:rsidRDefault="00B4186D">
      <w:pPr>
        <w:pStyle w:val="aff6"/>
        <w:rPr>
          <w:rFonts w:hAnsi="宋体" w:hint="eastAsia"/>
        </w:rPr>
      </w:pPr>
      <w:r>
        <w:rPr>
          <w:rFonts w:hAnsi="宋体" w:hint="eastAsia"/>
        </w:rPr>
        <w:t>请注意本文件某些内容可能涉及专利，本文件的发布机构不承担识别专利的责任。</w:t>
      </w:r>
    </w:p>
    <w:p w14:paraId="15FB4696" w14:textId="77777777" w:rsidR="00521A3F" w:rsidRDefault="00B4186D">
      <w:pPr>
        <w:pStyle w:val="aff6"/>
        <w:rPr>
          <w:rFonts w:hAnsi="宋体" w:hint="eastAsia"/>
        </w:rPr>
      </w:pPr>
      <w:r>
        <w:rPr>
          <w:rFonts w:hAnsi="宋体"/>
        </w:rPr>
        <w:t>本</w:t>
      </w:r>
      <w:r>
        <w:rPr>
          <w:rFonts w:hAnsi="宋体" w:hint="eastAsia"/>
        </w:rPr>
        <w:t>文件</w:t>
      </w:r>
      <w:r>
        <w:rPr>
          <w:rFonts w:hAnsi="宋体"/>
        </w:rPr>
        <w:t>由陕西省</w:t>
      </w:r>
      <w:r>
        <w:rPr>
          <w:rFonts w:hAnsi="宋体" w:hint="eastAsia"/>
        </w:rPr>
        <w:t>生态</w:t>
      </w:r>
      <w:r>
        <w:rPr>
          <w:rFonts w:hAnsi="宋体"/>
        </w:rPr>
        <w:t>环境厅提出</w:t>
      </w:r>
      <w:r>
        <w:rPr>
          <w:rFonts w:hAnsi="宋体" w:hint="eastAsia"/>
        </w:rPr>
        <w:t>并归口。</w:t>
      </w:r>
    </w:p>
    <w:bookmarkEnd w:id="16"/>
    <w:p w14:paraId="63CFA149" w14:textId="77777777" w:rsidR="00521A3F" w:rsidRDefault="00B4186D">
      <w:pPr>
        <w:pStyle w:val="aff6"/>
        <w:rPr>
          <w:rFonts w:hAnsi="宋体" w:hint="eastAsia"/>
        </w:rPr>
      </w:pPr>
      <w:r>
        <w:rPr>
          <w:rFonts w:hAnsi="宋体" w:hint="eastAsia"/>
        </w:rPr>
        <w:t>本文件起草单位：陕西省地质调查院、陕西省水工环地质调查中心、江苏大地源环保科技有限公司、中国地质调查局西安地质调查中心、陕西省环境科学研究院、陕西省中勘环境地质研究中心有限公司。</w:t>
      </w:r>
    </w:p>
    <w:p w14:paraId="2F6B6196" w14:textId="77777777" w:rsidR="00521A3F" w:rsidRDefault="00B4186D">
      <w:pPr>
        <w:pStyle w:val="aff6"/>
        <w:rPr>
          <w:rFonts w:hAnsi="宋体" w:hint="eastAsia"/>
        </w:rPr>
      </w:pPr>
      <w:r>
        <w:rPr>
          <w:rFonts w:hAnsi="宋体" w:hint="eastAsia"/>
        </w:rPr>
        <w:t>本文件主要起草人：张晓团、张培栋、刘厚松、于恒彬、徐友宁、吴金文、孙长顺、马晓炜、周肖飞、彭渊哲、仵西龙、杨承华、陈华清、王浩琦、穆松、银若冰、谢金艳。</w:t>
      </w:r>
    </w:p>
    <w:p w14:paraId="458B78D4" w14:textId="77777777" w:rsidR="00521A3F" w:rsidRDefault="00B4186D">
      <w:pPr>
        <w:pStyle w:val="aff6"/>
        <w:rPr>
          <w:rFonts w:hAnsi="宋体" w:hint="eastAsia"/>
        </w:rPr>
      </w:pPr>
      <w:r>
        <w:rPr>
          <w:rFonts w:hAnsi="宋体" w:hint="eastAsia"/>
        </w:rPr>
        <w:t>本文件首次发布。</w:t>
      </w:r>
    </w:p>
    <w:p w14:paraId="12A745D8" w14:textId="77777777" w:rsidR="00521A3F" w:rsidRDefault="00521A3F">
      <w:pPr>
        <w:pStyle w:val="aff6"/>
        <w:rPr>
          <w:rFonts w:hAnsi="宋体" w:hint="eastAsia"/>
        </w:rPr>
      </w:pPr>
    </w:p>
    <w:p w14:paraId="362F275E" w14:textId="77777777" w:rsidR="00521A3F" w:rsidRDefault="00B4186D">
      <w:pPr>
        <w:pStyle w:val="aff6"/>
        <w:rPr>
          <w:rFonts w:hAnsi="宋体" w:hint="eastAsia"/>
        </w:rPr>
      </w:pPr>
      <w:r>
        <w:rPr>
          <w:rFonts w:hAnsi="宋体" w:hint="eastAsia"/>
        </w:rPr>
        <w:t>本文件由陕西省生态环境厅负责解释。</w:t>
      </w:r>
    </w:p>
    <w:p w14:paraId="4A0607F5" w14:textId="77777777" w:rsidR="00521A3F" w:rsidRDefault="00B4186D">
      <w:pPr>
        <w:pStyle w:val="aff6"/>
        <w:rPr>
          <w:rFonts w:hAnsi="宋体" w:hint="eastAsia"/>
        </w:rPr>
      </w:pPr>
      <w:r>
        <w:rPr>
          <w:rFonts w:hAnsi="宋体" w:hint="eastAsia"/>
        </w:rPr>
        <w:t>联系信息如下：</w:t>
      </w:r>
    </w:p>
    <w:p w14:paraId="646C0E6E" w14:textId="77777777" w:rsidR="00521A3F" w:rsidRDefault="00B4186D">
      <w:pPr>
        <w:pStyle w:val="aff6"/>
        <w:rPr>
          <w:rFonts w:hAnsi="宋体" w:hint="eastAsia"/>
        </w:rPr>
      </w:pPr>
      <w:r>
        <w:rPr>
          <w:rFonts w:hAnsi="宋体" w:hint="eastAsia"/>
        </w:rPr>
        <w:t>单位：陕西省地质调查院</w:t>
      </w:r>
    </w:p>
    <w:p w14:paraId="2072764B" w14:textId="77777777" w:rsidR="00521A3F" w:rsidRDefault="00B4186D">
      <w:pPr>
        <w:pStyle w:val="aff6"/>
        <w:rPr>
          <w:rFonts w:hAnsi="宋体" w:hint="eastAsia"/>
        </w:rPr>
      </w:pPr>
      <w:r>
        <w:rPr>
          <w:rFonts w:hAnsi="宋体" w:hint="eastAsia"/>
        </w:rPr>
        <w:t>电话：</w:t>
      </w:r>
      <w:r>
        <w:rPr>
          <w:rFonts w:hAnsi="宋体" w:hint="eastAsia"/>
        </w:rPr>
        <w:t>029-87226901</w:t>
      </w:r>
    </w:p>
    <w:p w14:paraId="6230D70A" w14:textId="77777777" w:rsidR="00521A3F" w:rsidRDefault="00B4186D">
      <w:pPr>
        <w:pStyle w:val="aff6"/>
        <w:rPr>
          <w:rFonts w:hAnsi="宋体" w:hint="eastAsia"/>
        </w:rPr>
      </w:pPr>
      <w:r>
        <w:rPr>
          <w:rFonts w:hAnsi="宋体" w:hint="eastAsia"/>
        </w:rPr>
        <w:t>地址：陕西省西安市新城区解放路</w:t>
      </w:r>
      <w:r>
        <w:rPr>
          <w:rFonts w:hAnsi="宋体" w:hint="eastAsia"/>
        </w:rPr>
        <w:t>280</w:t>
      </w:r>
      <w:r>
        <w:rPr>
          <w:rFonts w:hAnsi="宋体" w:hint="eastAsia"/>
        </w:rPr>
        <w:t>号</w:t>
      </w:r>
    </w:p>
    <w:p w14:paraId="06B67287" w14:textId="77777777" w:rsidR="00521A3F" w:rsidRDefault="00B4186D">
      <w:pPr>
        <w:pStyle w:val="aff6"/>
        <w:rPr>
          <w:rFonts w:ascii="宋体" w:hAnsi="宋体" w:cs="宋体" w:hint="eastAsia"/>
          <w:sz w:val="28"/>
          <w:szCs w:val="24"/>
        </w:rPr>
        <w:sectPr w:rsidR="00521A3F">
          <w:headerReference w:type="even" r:id="rId14"/>
          <w:footerReference w:type="even" r:id="rId15"/>
          <w:footerReference w:type="default" r:id="rId16"/>
          <w:pgSz w:w="11906" w:h="16838"/>
          <w:pgMar w:top="1440" w:right="1800" w:bottom="1440" w:left="1800" w:header="851" w:footer="992" w:gutter="0"/>
          <w:pgNumType w:fmt="upperRoman"/>
          <w:cols w:space="425"/>
          <w:docGrid w:type="lines" w:linePitch="312"/>
        </w:sectPr>
      </w:pPr>
      <w:r>
        <w:rPr>
          <w:rFonts w:hAnsi="宋体" w:hint="eastAsia"/>
        </w:rPr>
        <w:t>邮编：</w:t>
      </w:r>
      <w:r>
        <w:rPr>
          <w:rFonts w:hAnsi="宋体" w:hint="eastAsia"/>
        </w:rPr>
        <w:t xml:space="preserve">710004 </w:t>
      </w:r>
    </w:p>
    <w:p w14:paraId="20545AFE" w14:textId="77777777" w:rsidR="00521A3F" w:rsidRDefault="00B4186D">
      <w:pPr>
        <w:pStyle w:val="afff2"/>
        <w:outlineLvl w:val="9"/>
        <w:rPr>
          <w:rFonts w:hAnsi="Times New Roman" w:cs="Times New Roman"/>
          <w:sz w:val="28"/>
          <w:szCs w:val="18"/>
        </w:rPr>
      </w:pPr>
      <w:bookmarkStart w:id="19" w:name="_Toc160379203"/>
      <w:bookmarkStart w:id="20" w:name="_Toc160296335"/>
      <w:bookmarkStart w:id="21" w:name="_Toc919"/>
      <w:bookmarkStart w:id="22" w:name="_Hlk180685501"/>
      <w:bookmarkStart w:id="23" w:name="_Toc160296456"/>
      <w:bookmarkStart w:id="24" w:name="_Toc15613"/>
      <w:bookmarkStart w:id="25" w:name="_Toc767"/>
      <w:bookmarkEnd w:id="0"/>
      <w:r>
        <w:rPr>
          <w:rFonts w:hAnsi="Times New Roman" w:cs="Times New Roman" w:hint="eastAsia"/>
          <w:sz w:val="28"/>
          <w:szCs w:val="18"/>
        </w:rPr>
        <w:lastRenderedPageBreak/>
        <w:t>涉重金属矿山环境污染防治技术指南 第7部分：废弃矿硐封堵技术</w:t>
      </w:r>
    </w:p>
    <w:p w14:paraId="5F3393B8" w14:textId="77777777" w:rsidR="00521A3F" w:rsidRDefault="00B4186D">
      <w:pPr>
        <w:pStyle w:val="a1"/>
        <w:numPr>
          <w:ilvl w:val="0"/>
          <w:numId w:val="6"/>
        </w:numPr>
        <w:spacing w:before="312" w:after="312"/>
        <w:outlineLvl w:val="0"/>
      </w:pPr>
      <w:bookmarkStart w:id="26" w:name="_Toc11771"/>
      <w:bookmarkStart w:id="27" w:name="_Toc11008"/>
      <w:bookmarkStart w:id="28" w:name="_Toc5053"/>
      <w:bookmarkStart w:id="29" w:name="_Toc31181"/>
      <w:bookmarkStart w:id="30" w:name="_Toc26900"/>
      <w:bookmarkStart w:id="31" w:name="_Toc32255"/>
      <w:bookmarkStart w:id="32" w:name="_Toc31213"/>
      <w:bookmarkStart w:id="33" w:name="_Toc15650"/>
      <w:bookmarkStart w:id="34" w:name="_Toc23488"/>
      <w:bookmarkStart w:id="35" w:name="_Toc17005"/>
      <w:bookmarkStart w:id="36" w:name="_Toc27790"/>
      <w:bookmarkStart w:id="37" w:name="_Toc11604"/>
      <w:bookmarkStart w:id="38" w:name="_Toc10038"/>
      <w:bookmarkEnd w:id="19"/>
      <w:bookmarkEnd w:id="20"/>
      <w:bookmarkEnd w:id="21"/>
      <w:bookmarkEnd w:id="22"/>
      <w:bookmarkEnd w:id="23"/>
      <w:bookmarkEnd w:id="24"/>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p>
    <w:p w14:paraId="58B6E4B1" w14:textId="77777777" w:rsidR="00521A3F" w:rsidRDefault="00B4186D">
      <w:pPr>
        <w:pStyle w:val="aff6"/>
      </w:pPr>
      <w:r>
        <w:rPr>
          <w:rFonts w:hint="eastAsia"/>
        </w:rPr>
        <w:t>本文件规定了涉金属矿产开发废弃矿硐封堵的施工组织与施工实施等的内容和要求。</w:t>
      </w:r>
    </w:p>
    <w:p w14:paraId="7B7034E3" w14:textId="77777777" w:rsidR="00521A3F" w:rsidRDefault="00B4186D">
      <w:pPr>
        <w:pStyle w:val="aff6"/>
      </w:pPr>
      <w:r>
        <w:rPr>
          <w:rFonts w:ascii="宋体" w:hAnsi="宋体" w:hint="eastAsia"/>
          <w:szCs w:val="21"/>
        </w:rPr>
        <w:t>本文件适用于涉金属矿产开发活动结束后的矿山环境污染防治中废弃矿硐封堵工作，涉金属矿产生产过程中的废弃矿硐封堵工作可参照执行。</w:t>
      </w:r>
    </w:p>
    <w:p w14:paraId="1AA9D976" w14:textId="77777777" w:rsidR="00521A3F" w:rsidRDefault="00B4186D">
      <w:pPr>
        <w:pStyle w:val="a1"/>
        <w:numPr>
          <w:ilvl w:val="0"/>
          <w:numId w:val="6"/>
        </w:numPr>
        <w:spacing w:before="312" w:after="312"/>
        <w:outlineLvl w:val="0"/>
      </w:pPr>
      <w:bookmarkStart w:id="39" w:name="_Toc1427"/>
      <w:bookmarkStart w:id="40" w:name="_Toc12925"/>
      <w:bookmarkStart w:id="41" w:name="_Toc15421"/>
      <w:bookmarkStart w:id="42" w:name="_Toc29319"/>
      <w:bookmarkStart w:id="43" w:name="_Toc10459"/>
      <w:bookmarkStart w:id="44" w:name="_Toc15150"/>
      <w:bookmarkStart w:id="45" w:name="_Toc10302"/>
      <w:bookmarkStart w:id="46" w:name="_Toc29933"/>
      <w:bookmarkStart w:id="47" w:name="_Toc8969"/>
      <w:bookmarkStart w:id="48" w:name="_Toc32103"/>
      <w:bookmarkStart w:id="49" w:name="_Toc19435"/>
      <w:bookmarkStart w:id="50" w:name="_Toc25512"/>
      <w:bookmarkStart w:id="51" w:name="_Toc10779"/>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p>
    <w:p w14:paraId="0108340D" w14:textId="77777777" w:rsidR="00521A3F" w:rsidRDefault="00B4186D">
      <w:pPr>
        <w:pStyle w:val="aff6"/>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1"/>
        <w:gridCol w:w="6305"/>
      </w:tblGrid>
      <w:tr w:rsidR="00521A3F" w14:paraId="72FD52E5" w14:textId="77777777">
        <w:tc>
          <w:tcPr>
            <w:tcW w:w="2032" w:type="dxa"/>
            <w:shd w:val="clear" w:color="auto" w:fill="auto"/>
          </w:tcPr>
          <w:p w14:paraId="32C18255" w14:textId="77777777" w:rsidR="00521A3F" w:rsidRDefault="00B4186D">
            <w:pPr>
              <w:pStyle w:val="aff6"/>
              <w:rPr>
                <w:rFonts w:hint="eastAsia"/>
              </w:rPr>
            </w:pPr>
            <w:r>
              <w:t>GB/T</w:t>
            </w:r>
            <w:r>
              <w:rPr>
                <w:rFonts w:hint="eastAsia"/>
              </w:rPr>
              <w:t xml:space="preserve"> </w:t>
            </w:r>
            <w:r>
              <w:t>176</w:t>
            </w:r>
          </w:p>
        </w:tc>
        <w:tc>
          <w:tcPr>
            <w:tcW w:w="6490" w:type="dxa"/>
            <w:shd w:val="clear" w:color="auto" w:fill="auto"/>
          </w:tcPr>
          <w:p w14:paraId="44B1C5C8" w14:textId="77777777" w:rsidR="00521A3F" w:rsidRDefault="00B4186D">
            <w:pPr>
              <w:pStyle w:val="aff6"/>
              <w:ind w:firstLineChars="0" w:firstLine="0"/>
              <w:rPr>
                <w:rFonts w:hint="eastAsia"/>
              </w:rPr>
            </w:pPr>
            <w:r>
              <w:rPr>
                <w:rFonts w:hint="eastAsia"/>
              </w:rPr>
              <w:t>水泥化学分析方法</w:t>
            </w:r>
          </w:p>
        </w:tc>
      </w:tr>
      <w:tr w:rsidR="00521A3F" w14:paraId="2EE38B0A" w14:textId="77777777">
        <w:tc>
          <w:tcPr>
            <w:tcW w:w="2032" w:type="dxa"/>
          </w:tcPr>
          <w:p w14:paraId="7B621D6A" w14:textId="77777777" w:rsidR="00521A3F" w:rsidRDefault="00B4186D">
            <w:pPr>
              <w:pStyle w:val="aff6"/>
              <w:rPr>
                <w:rFonts w:hint="eastAsia"/>
              </w:rPr>
            </w:pPr>
            <w:r>
              <w:rPr>
                <w:rFonts w:hint="eastAsia"/>
              </w:rPr>
              <w:t>GB 8076</w:t>
            </w:r>
          </w:p>
        </w:tc>
        <w:tc>
          <w:tcPr>
            <w:tcW w:w="6490" w:type="dxa"/>
          </w:tcPr>
          <w:p w14:paraId="7E0F6005" w14:textId="77777777" w:rsidR="00521A3F" w:rsidRDefault="00B4186D">
            <w:pPr>
              <w:pStyle w:val="aff6"/>
              <w:ind w:firstLineChars="0" w:firstLine="0"/>
              <w:rPr>
                <w:rFonts w:hint="eastAsia"/>
              </w:rPr>
            </w:pPr>
            <w:r>
              <w:rPr>
                <w:rFonts w:hint="eastAsia"/>
              </w:rPr>
              <w:t>混凝土外加剂</w:t>
            </w:r>
          </w:p>
        </w:tc>
      </w:tr>
      <w:tr w:rsidR="00521A3F" w14:paraId="0890F4D1" w14:textId="77777777">
        <w:tc>
          <w:tcPr>
            <w:tcW w:w="2032" w:type="dxa"/>
            <w:shd w:val="clear" w:color="auto" w:fill="auto"/>
          </w:tcPr>
          <w:p w14:paraId="6A59D5C6" w14:textId="77777777" w:rsidR="00521A3F" w:rsidRDefault="00B4186D">
            <w:pPr>
              <w:pStyle w:val="aff6"/>
              <w:rPr>
                <w:rFonts w:hint="eastAsia"/>
              </w:rPr>
            </w:pPr>
            <w:r>
              <w:t>GB/T 10002</w:t>
            </w:r>
            <w:r>
              <w:rPr>
                <w:rFonts w:hint="eastAsia"/>
              </w:rPr>
              <w:t>.1</w:t>
            </w:r>
          </w:p>
        </w:tc>
        <w:tc>
          <w:tcPr>
            <w:tcW w:w="6490" w:type="dxa"/>
            <w:shd w:val="clear" w:color="auto" w:fill="auto"/>
          </w:tcPr>
          <w:p w14:paraId="136AF04A" w14:textId="77777777" w:rsidR="00521A3F" w:rsidRDefault="00B4186D">
            <w:pPr>
              <w:pStyle w:val="aff6"/>
              <w:ind w:firstLineChars="0" w:firstLine="0"/>
              <w:rPr>
                <w:rFonts w:hint="eastAsia"/>
              </w:rPr>
            </w:pPr>
            <w:r>
              <w:rPr>
                <w:rFonts w:hint="eastAsia"/>
              </w:rPr>
              <w:t>给水用硬聚氯乙烯</w:t>
            </w:r>
            <w:r>
              <w:t>(PVC-U)管材</w:t>
            </w:r>
          </w:p>
        </w:tc>
      </w:tr>
      <w:tr w:rsidR="00521A3F" w14:paraId="7A5ED064" w14:textId="77777777">
        <w:tc>
          <w:tcPr>
            <w:tcW w:w="2032" w:type="dxa"/>
            <w:shd w:val="clear" w:color="auto" w:fill="auto"/>
          </w:tcPr>
          <w:p w14:paraId="3C0CB6AA" w14:textId="77777777" w:rsidR="00521A3F" w:rsidRDefault="00B4186D">
            <w:pPr>
              <w:pStyle w:val="aff6"/>
              <w:rPr>
                <w:rFonts w:hint="eastAsia"/>
              </w:rPr>
            </w:pPr>
            <w:r>
              <w:t>GB 12523</w:t>
            </w:r>
          </w:p>
        </w:tc>
        <w:tc>
          <w:tcPr>
            <w:tcW w:w="6490" w:type="dxa"/>
            <w:shd w:val="clear" w:color="auto" w:fill="auto"/>
          </w:tcPr>
          <w:p w14:paraId="4EC86F33" w14:textId="77777777" w:rsidR="00521A3F" w:rsidRDefault="00B4186D">
            <w:pPr>
              <w:pStyle w:val="aff6"/>
              <w:ind w:firstLineChars="0" w:firstLine="0"/>
              <w:rPr>
                <w:rFonts w:hint="eastAsia"/>
              </w:rPr>
            </w:pPr>
            <w:r>
              <w:rPr>
                <w:rFonts w:hint="eastAsia"/>
              </w:rPr>
              <w:t>建筑施工场界环境噪声排放标准</w:t>
            </w:r>
          </w:p>
        </w:tc>
      </w:tr>
      <w:tr w:rsidR="00521A3F" w14:paraId="1B358FAC" w14:textId="77777777">
        <w:tc>
          <w:tcPr>
            <w:tcW w:w="2032" w:type="dxa"/>
            <w:shd w:val="clear" w:color="auto" w:fill="auto"/>
          </w:tcPr>
          <w:p w14:paraId="226D7681" w14:textId="77777777" w:rsidR="00521A3F" w:rsidRDefault="00B4186D">
            <w:pPr>
              <w:pStyle w:val="aff6"/>
              <w:rPr>
                <w:rFonts w:hint="eastAsia"/>
              </w:rPr>
            </w:pPr>
            <w:r>
              <w:t>GB/T 13663.2</w:t>
            </w:r>
          </w:p>
        </w:tc>
        <w:tc>
          <w:tcPr>
            <w:tcW w:w="6490" w:type="dxa"/>
            <w:shd w:val="clear" w:color="auto" w:fill="auto"/>
          </w:tcPr>
          <w:p w14:paraId="5C67F52C" w14:textId="77777777" w:rsidR="00521A3F" w:rsidRDefault="00B4186D">
            <w:pPr>
              <w:pStyle w:val="aff6"/>
              <w:ind w:firstLineChars="0" w:firstLine="0"/>
              <w:rPr>
                <w:rFonts w:hint="eastAsia"/>
              </w:rPr>
            </w:pPr>
            <w:r>
              <w:rPr>
                <w:rFonts w:hint="eastAsia"/>
              </w:rPr>
              <w:t>给水用聚乙烯（</w:t>
            </w:r>
            <w:r>
              <w:t>PE）管道系统 第2部分：管材</w:t>
            </w:r>
          </w:p>
        </w:tc>
      </w:tr>
      <w:tr w:rsidR="00521A3F" w14:paraId="1D9AEFF0" w14:textId="77777777">
        <w:tc>
          <w:tcPr>
            <w:tcW w:w="2032" w:type="dxa"/>
            <w:shd w:val="clear" w:color="auto" w:fill="auto"/>
          </w:tcPr>
          <w:p w14:paraId="70D58888" w14:textId="77777777" w:rsidR="00521A3F" w:rsidRDefault="00B4186D">
            <w:pPr>
              <w:pStyle w:val="aff6"/>
              <w:rPr>
                <w:rFonts w:hint="eastAsia"/>
              </w:rPr>
            </w:pPr>
            <w:r>
              <w:t>GB/T 50082</w:t>
            </w:r>
          </w:p>
        </w:tc>
        <w:tc>
          <w:tcPr>
            <w:tcW w:w="6490" w:type="dxa"/>
            <w:shd w:val="clear" w:color="auto" w:fill="auto"/>
          </w:tcPr>
          <w:p w14:paraId="4AE3BB72" w14:textId="77777777" w:rsidR="00521A3F" w:rsidRDefault="00B4186D">
            <w:pPr>
              <w:pStyle w:val="aff6"/>
              <w:ind w:firstLineChars="0" w:firstLine="0"/>
              <w:rPr>
                <w:rFonts w:hint="eastAsia"/>
              </w:rPr>
            </w:pPr>
            <w:r>
              <w:rPr>
                <w:rFonts w:hint="eastAsia"/>
              </w:rPr>
              <w:t>普通混凝土长期性能和耐久性能试验方法标准</w:t>
            </w:r>
          </w:p>
        </w:tc>
      </w:tr>
      <w:tr w:rsidR="00521A3F" w14:paraId="2DC34AB9" w14:textId="77777777">
        <w:tc>
          <w:tcPr>
            <w:tcW w:w="2032" w:type="dxa"/>
          </w:tcPr>
          <w:p w14:paraId="5BF396C3" w14:textId="77777777" w:rsidR="00521A3F" w:rsidRDefault="00B4186D">
            <w:pPr>
              <w:pStyle w:val="aff6"/>
              <w:rPr>
                <w:rFonts w:hint="eastAsia"/>
              </w:rPr>
            </w:pPr>
            <w:r>
              <w:t xml:space="preserve">GB </w:t>
            </w:r>
            <w:r>
              <w:rPr>
                <w:rFonts w:hint="eastAsia"/>
              </w:rPr>
              <w:t>50194</w:t>
            </w:r>
          </w:p>
        </w:tc>
        <w:tc>
          <w:tcPr>
            <w:tcW w:w="6490" w:type="dxa"/>
          </w:tcPr>
          <w:p w14:paraId="2AEBA91B" w14:textId="77777777" w:rsidR="00521A3F" w:rsidRDefault="00B4186D">
            <w:pPr>
              <w:pStyle w:val="aff6"/>
              <w:ind w:firstLineChars="0" w:firstLine="0"/>
              <w:rPr>
                <w:rFonts w:hint="eastAsia"/>
              </w:rPr>
            </w:pPr>
            <w:r>
              <w:rPr>
                <w:rFonts w:hint="eastAsia"/>
              </w:rPr>
              <w:t>建设工程施工现场供用电安全规范</w:t>
            </w:r>
          </w:p>
        </w:tc>
      </w:tr>
      <w:tr w:rsidR="00521A3F" w14:paraId="1F6DB10C" w14:textId="77777777">
        <w:tc>
          <w:tcPr>
            <w:tcW w:w="2032" w:type="dxa"/>
          </w:tcPr>
          <w:p w14:paraId="381673D9" w14:textId="77777777" w:rsidR="00521A3F" w:rsidRDefault="00B4186D">
            <w:pPr>
              <w:pStyle w:val="aff6"/>
              <w:rPr>
                <w:rFonts w:hint="eastAsia"/>
              </w:rPr>
            </w:pPr>
            <w:r>
              <w:rPr>
                <w:rFonts w:hint="eastAsia"/>
              </w:rPr>
              <w:t>GB 50433</w:t>
            </w:r>
          </w:p>
        </w:tc>
        <w:tc>
          <w:tcPr>
            <w:tcW w:w="6490" w:type="dxa"/>
          </w:tcPr>
          <w:p w14:paraId="5067211A" w14:textId="77777777" w:rsidR="00521A3F" w:rsidRDefault="00B4186D">
            <w:pPr>
              <w:pStyle w:val="aff6"/>
              <w:ind w:firstLineChars="0" w:firstLine="0"/>
              <w:rPr>
                <w:rFonts w:hint="eastAsia"/>
              </w:rPr>
            </w:pPr>
            <w:r>
              <w:rPr>
                <w:rFonts w:hint="eastAsia"/>
              </w:rPr>
              <w:t>生产建设项目水土保持技术标准</w:t>
            </w:r>
          </w:p>
        </w:tc>
      </w:tr>
      <w:tr w:rsidR="00521A3F" w14:paraId="5BDEF29C" w14:textId="77777777">
        <w:tc>
          <w:tcPr>
            <w:tcW w:w="2032" w:type="dxa"/>
          </w:tcPr>
          <w:p w14:paraId="4E2DE197" w14:textId="77777777" w:rsidR="00521A3F" w:rsidRDefault="00B4186D">
            <w:pPr>
              <w:pStyle w:val="aff6"/>
              <w:rPr>
                <w:rFonts w:hint="eastAsia"/>
              </w:rPr>
            </w:pPr>
            <w:r>
              <w:rPr>
                <w:rFonts w:hint="eastAsia"/>
              </w:rPr>
              <w:t>GB 50720</w:t>
            </w:r>
          </w:p>
        </w:tc>
        <w:tc>
          <w:tcPr>
            <w:tcW w:w="6490" w:type="dxa"/>
          </w:tcPr>
          <w:p w14:paraId="51343B97" w14:textId="77777777" w:rsidR="00521A3F" w:rsidRDefault="00B4186D">
            <w:pPr>
              <w:pStyle w:val="aff6"/>
              <w:ind w:firstLineChars="0" w:firstLine="0"/>
              <w:rPr>
                <w:rFonts w:hint="eastAsia"/>
              </w:rPr>
            </w:pPr>
            <w:r>
              <w:rPr>
                <w:rFonts w:hint="eastAsia"/>
              </w:rPr>
              <w:t>建设工程施工现场消防安全技术规范</w:t>
            </w:r>
          </w:p>
        </w:tc>
      </w:tr>
      <w:tr w:rsidR="00521A3F" w14:paraId="464A2435" w14:textId="77777777">
        <w:tc>
          <w:tcPr>
            <w:tcW w:w="2032" w:type="dxa"/>
          </w:tcPr>
          <w:p w14:paraId="130E33F3" w14:textId="77777777" w:rsidR="00521A3F" w:rsidRDefault="00B4186D">
            <w:pPr>
              <w:pStyle w:val="aff6"/>
              <w:rPr>
                <w:rFonts w:hint="eastAsia"/>
              </w:rPr>
            </w:pPr>
            <w:r>
              <w:rPr>
                <w:rFonts w:hint="eastAsia"/>
              </w:rPr>
              <w:t>GB 50870</w:t>
            </w:r>
          </w:p>
        </w:tc>
        <w:tc>
          <w:tcPr>
            <w:tcW w:w="6490" w:type="dxa"/>
          </w:tcPr>
          <w:p w14:paraId="22EBAC9F" w14:textId="77777777" w:rsidR="00521A3F" w:rsidRDefault="00B4186D">
            <w:pPr>
              <w:pStyle w:val="aff6"/>
              <w:ind w:firstLineChars="0" w:firstLine="0"/>
              <w:rPr>
                <w:rFonts w:hint="eastAsia"/>
              </w:rPr>
            </w:pPr>
            <w:r>
              <w:rPr>
                <w:rFonts w:hint="eastAsia"/>
              </w:rPr>
              <w:t>建筑施工安全技术统一规范</w:t>
            </w:r>
          </w:p>
        </w:tc>
      </w:tr>
      <w:tr w:rsidR="00521A3F" w14:paraId="3A97CD02" w14:textId="77777777">
        <w:tc>
          <w:tcPr>
            <w:tcW w:w="2032" w:type="dxa"/>
          </w:tcPr>
          <w:p w14:paraId="255BD3EE" w14:textId="77777777" w:rsidR="00521A3F" w:rsidRDefault="00B4186D">
            <w:pPr>
              <w:pStyle w:val="aff6"/>
              <w:rPr>
                <w:rFonts w:hint="eastAsia"/>
              </w:rPr>
            </w:pPr>
            <w:r>
              <w:t>GB/T 51450</w:t>
            </w:r>
          </w:p>
        </w:tc>
        <w:tc>
          <w:tcPr>
            <w:tcW w:w="6490" w:type="dxa"/>
          </w:tcPr>
          <w:p w14:paraId="4EDE20A9" w14:textId="77777777" w:rsidR="00521A3F" w:rsidRDefault="00B4186D">
            <w:pPr>
              <w:pStyle w:val="aff6"/>
              <w:ind w:firstLineChars="0" w:firstLine="0"/>
              <w:rPr>
                <w:rFonts w:hint="eastAsia"/>
              </w:rPr>
            </w:pPr>
            <w:r>
              <w:t>金属非金属矿山充填工程技术标准</w:t>
            </w:r>
          </w:p>
        </w:tc>
      </w:tr>
      <w:tr w:rsidR="00521A3F" w14:paraId="020A2D51" w14:textId="77777777">
        <w:tc>
          <w:tcPr>
            <w:tcW w:w="2032" w:type="dxa"/>
          </w:tcPr>
          <w:p w14:paraId="6CA0A8DB" w14:textId="77777777" w:rsidR="00521A3F" w:rsidRDefault="00B4186D">
            <w:pPr>
              <w:pStyle w:val="aff6"/>
              <w:rPr>
                <w:rFonts w:hint="eastAsia"/>
              </w:rPr>
            </w:pPr>
            <w:r>
              <w:rPr>
                <w:rFonts w:hint="eastAsia"/>
              </w:rPr>
              <w:t>HJ 557</w:t>
            </w:r>
          </w:p>
        </w:tc>
        <w:tc>
          <w:tcPr>
            <w:tcW w:w="6490" w:type="dxa"/>
          </w:tcPr>
          <w:p w14:paraId="6A7ABF4F" w14:textId="77777777" w:rsidR="00521A3F" w:rsidRDefault="00B4186D">
            <w:pPr>
              <w:pStyle w:val="aff6"/>
              <w:ind w:firstLineChars="0" w:firstLine="0"/>
              <w:rPr>
                <w:rFonts w:hint="eastAsia"/>
              </w:rPr>
            </w:pPr>
            <w:r>
              <w:rPr>
                <w:rFonts w:hint="eastAsia"/>
              </w:rPr>
              <w:t>固体废物  浸出毒性浸出方法  水平振荡法</w:t>
            </w:r>
          </w:p>
        </w:tc>
      </w:tr>
      <w:tr w:rsidR="00521A3F" w14:paraId="40ED4A0D" w14:textId="77777777">
        <w:tc>
          <w:tcPr>
            <w:tcW w:w="2032" w:type="dxa"/>
          </w:tcPr>
          <w:p w14:paraId="5B793A51" w14:textId="77777777" w:rsidR="00521A3F" w:rsidRDefault="00B4186D">
            <w:pPr>
              <w:pStyle w:val="aff6"/>
              <w:rPr>
                <w:rFonts w:hint="eastAsia"/>
              </w:rPr>
            </w:pPr>
            <w:r>
              <w:t>JGJ</w:t>
            </w:r>
            <w:r>
              <w:rPr>
                <w:rFonts w:hint="eastAsia"/>
              </w:rPr>
              <w:t xml:space="preserve"> </w:t>
            </w:r>
            <w:r>
              <w:t>33</w:t>
            </w:r>
          </w:p>
        </w:tc>
        <w:tc>
          <w:tcPr>
            <w:tcW w:w="6490" w:type="dxa"/>
          </w:tcPr>
          <w:p w14:paraId="54BF109D" w14:textId="77777777" w:rsidR="00521A3F" w:rsidRDefault="00B4186D">
            <w:pPr>
              <w:pStyle w:val="aff6"/>
              <w:ind w:firstLineChars="0" w:firstLine="0"/>
              <w:rPr>
                <w:rFonts w:hint="eastAsia"/>
              </w:rPr>
            </w:pPr>
            <w:r>
              <w:rPr>
                <w:rFonts w:hint="eastAsia"/>
              </w:rPr>
              <w:t>建筑机械使用安全技术规程</w:t>
            </w:r>
          </w:p>
        </w:tc>
      </w:tr>
      <w:tr w:rsidR="00521A3F" w14:paraId="05C7741C" w14:textId="77777777">
        <w:tc>
          <w:tcPr>
            <w:tcW w:w="2032" w:type="dxa"/>
          </w:tcPr>
          <w:p w14:paraId="6A3EA797" w14:textId="77777777" w:rsidR="00521A3F" w:rsidRDefault="00B4186D">
            <w:pPr>
              <w:pStyle w:val="aff6"/>
              <w:rPr>
                <w:rFonts w:hint="eastAsia"/>
              </w:rPr>
            </w:pPr>
            <w:r>
              <w:t>JGJ</w:t>
            </w:r>
            <w:r>
              <w:rPr>
                <w:rFonts w:hint="eastAsia"/>
              </w:rPr>
              <w:t xml:space="preserve"> </w:t>
            </w:r>
            <w:r>
              <w:t>46</w:t>
            </w:r>
          </w:p>
        </w:tc>
        <w:tc>
          <w:tcPr>
            <w:tcW w:w="6490" w:type="dxa"/>
          </w:tcPr>
          <w:p w14:paraId="00B04804" w14:textId="77777777" w:rsidR="00521A3F" w:rsidRDefault="00B4186D">
            <w:pPr>
              <w:pStyle w:val="aff6"/>
              <w:ind w:firstLineChars="0" w:firstLine="0"/>
              <w:rPr>
                <w:rFonts w:hint="eastAsia"/>
              </w:rPr>
            </w:pPr>
            <w:r>
              <w:rPr>
                <w:rFonts w:hint="eastAsia"/>
              </w:rPr>
              <w:t>施工现场临时用电安全技术规范</w:t>
            </w:r>
          </w:p>
        </w:tc>
      </w:tr>
      <w:tr w:rsidR="00521A3F" w14:paraId="2C081033" w14:textId="77777777">
        <w:tc>
          <w:tcPr>
            <w:tcW w:w="2032" w:type="dxa"/>
          </w:tcPr>
          <w:p w14:paraId="4FBE018E" w14:textId="77777777" w:rsidR="00521A3F" w:rsidRDefault="00B4186D">
            <w:pPr>
              <w:pStyle w:val="aff6"/>
              <w:rPr>
                <w:rFonts w:hint="eastAsia"/>
              </w:rPr>
            </w:pPr>
            <w:r>
              <w:t>JGJ</w:t>
            </w:r>
            <w:r>
              <w:rPr>
                <w:rFonts w:hint="eastAsia"/>
              </w:rPr>
              <w:t xml:space="preserve"> </w:t>
            </w:r>
            <w:r>
              <w:t>59</w:t>
            </w:r>
          </w:p>
        </w:tc>
        <w:tc>
          <w:tcPr>
            <w:tcW w:w="6490" w:type="dxa"/>
          </w:tcPr>
          <w:p w14:paraId="474E9071" w14:textId="77777777" w:rsidR="00521A3F" w:rsidRDefault="00B4186D">
            <w:pPr>
              <w:pStyle w:val="aff6"/>
              <w:ind w:firstLineChars="0" w:firstLine="0"/>
              <w:rPr>
                <w:rFonts w:hint="eastAsia"/>
              </w:rPr>
            </w:pPr>
            <w:r>
              <w:rPr>
                <w:rFonts w:hint="eastAsia"/>
              </w:rPr>
              <w:t>建筑施工安全检查标准</w:t>
            </w:r>
          </w:p>
        </w:tc>
      </w:tr>
      <w:tr w:rsidR="00521A3F" w14:paraId="3B1F8088" w14:textId="77777777">
        <w:tc>
          <w:tcPr>
            <w:tcW w:w="2032" w:type="dxa"/>
          </w:tcPr>
          <w:p w14:paraId="4C624380" w14:textId="77777777" w:rsidR="00521A3F" w:rsidRDefault="00B4186D">
            <w:pPr>
              <w:pStyle w:val="aff6"/>
              <w:rPr>
                <w:rFonts w:hint="eastAsia"/>
              </w:rPr>
            </w:pPr>
            <w:r>
              <w:t>JGJ 106</w:t>
            </w:r>
          </w:p>
        </w:tc>
        <w:tc>
          <w:tcPr>
            <w:tcW w:w="6490" w:type="dxa"/>
          </w:tcPr>
          <w:p w14:paraId="70C47092" w14:textId="77777777" w:rsidR="00521A3F" w:rsidRDefault="00B4186D">
            <w:pPr>
              <w:pStyle w:val="aff6"/>
              <w:ind w:firstLineChars="0" w:firstLine="0"/>
              <w:rPr>
                <w:rFonts w:hint="eastAsia"/>
              </w:rPr>
            </w:pPr>
            <w:r>
              <w:rPr>
                <w:rFonts w:hint="eastAsia"/>
              </w:rPr>
              <w:t>建筑基桩检测技术规范</w:t>
            </w:r>
          </w:p>
        </w:tc>
      </w:tr>
      <w:tr w:rsidR="00521A3F" w14:paraId="65E3A498" w14:textId="77777777">
        <w:tc>
          <w:tcPr>
            <w:tcW w:w="2032" w:type="dxa"/>
          </w:tcPr>
          <w:p w14:paraId="4292C609" w14:textId="77777777" w:rsidR="00521A3F" w:rsidRDefault="00B4186D">
            <w:pPr>
              <w:pStyle w:val="aff6"/>
              <w:rPr>
                <w:rFonts w:hint="eastAsia"/>
              </w:rPr>
            </w:pPr>
            <w:r>
              <w:t>JGJ</w:t>
            </w:r>
            <w:r>
              <w:rPr>
                <w:rFonts w:hint="eastAsia"/>
              </w:rPr>
              <w:t xml:space="preserve"> </w:t>
            </w:r>
            <w:r>
              <w:t>146</w:t>
            </w:r>
          </w:p>
        </w:tc>
        <w:tc>
          <w:tcPr>
            <w:tcW w:w="6490" w:type="dxa"/>
          </w:tcPr>
          <w:p w14:paraId="13C41EF0" w14:textId="77777777" w:rsidR="00521A3F" w:rsidRDefault="00B4186D">
            <w:pPr>
              <w:pStyle w:val="aff6"/>
              <w:ind w:firstLineChars="0" w:firstLine="0"/>
              <w:rPr>
                <w:rFonts w:hint="eastAsia"/>
              </w:rPr>
            </w:pPr>
            <w:r>
              <w:rPr>
                <w:rFonts w:hint="eastAsia"/>
              </w:rPr>
              <w:t>建设工程施工现场环境与卫生标准</w:t>
            </w:r>
          </w:p>
        </w:tc>
      </w:tr>
      <w:tr w:rsidR="00521A3F" w14:paraId="3E0D34DB" w14:textId="77777777">
        <w:tc>
          <w:tcPr>
            <w:tcW w:w="2032" w:type="dxa"/>
          </w:tcPr>
          <w:p w14:paraId="692E3907" w14:textId="77777777" w:rsidR="00521A3F" w:rsidRDefault="00B4186D">
            <w:pPr>
              <w:pStyle w:val="aff6"/>
              <w:rPr>
                <w:rFonts w:hint="eastAsia"/>
              </w:rPr>
            </w:pPr>
            <w:r>
              <w:t>JGJ 300</w:t>
            </w:r>
          </w:p>
        </w:tc>
        <w:tc>
          <w:tcPr>
            <w:tcW w:w="6490" w:type="dxa"/>
          </w:tcPr>
          <w:p w14:paraId="2D4EAB45" w14:textId="77777777" w:rsidR="00521A3F" w:rsidRDefault="00B4186D">
            <w:pPr>
              <w:pStyle w:val="aff6"/>
              <w:ind w:firstLineChars="0" w:firstLine="0"/>
              <w:rPr>
                <w:rFonts w:hint="eastAsia"/>
              </w:rPr>
            </w:pPr>
            <w:r>
              <w:rPr>
                <w:rFonts w:hint="eastAsia"/>
              </w:rPr>
              <w:t>建筑施工临时支撑结构技术规范</w:t>
            </w:r>
          </w:p>
        </w:tc>
      </w:tr>
      <w:tr w:rsidR="00521A3F" w14:paraId="0877F1F0" w14:textId="77777777">
        <w:tc>
          <w:tcPr>
            <w:tcW w:w="2032" w:type="dxa"/>
          </w:tcPr>
          <w:p w14:paraId="1BB197A4" w14:textId="77777777" w:rsidR="00521A3F" w:rsidRDefault="00B4186D">
            <w:pPr>
              <w:pStyle w:val="aff6"/>
              <w:rPr>
                <w:rFonts w:hint="eastAsia"/>
              </w:rPr>
            </w:pPr>
            <w:r>
              <w:rPr>
                <w:rFonts w:hint="eastAsia"/>
              </w:rPr>
              <w:t>JG/T 5004</w:t>
            </w:r>
          </w:p>
        </w:tc>
        <w:tc>
          <w:tcPr>
            <w:tcW w:w="6490" w:type="dxa"/>
          </w:tcPr>
          <w:p w14:paraId="07133F81" w14:textId="77777777" w:rsidR="00521A3F" w:rsidRDefault="00B4186D">
            <w:pPr>
              <w:pStyle w:val="aff6"/>
              <w:ind w:firstLineChars="0" w:firstLine="0"/>
              <w:rPr>
                <w:rFonts w:hint="eastAsia"/>
              </w:rPr>
            </w:pPr>
            <w:r>
              <w:rPr>
                <w:rFonts w:hint="eastAsia"/>
              </w:rPr>
              <w:t>混凝土声波检测仪器</w:t>
            </w:r>
          </w:p>
        </w:tc>
      </w:tr>
    </w:tbl>
    <w:p w14:paraId="7C892EE5" w14:textId="77777777" w:rsidR="00521A3F" w:rsidRDefault="00B4186D">
      <w:pPr>
        <w:pStyle w:val="a1"/>
        <w:numPr>
          <w:ilvl w:val="0"/>
          <w:numId w:val="6"/>
        </w:numPr>
        <w:spacing w:before="312" w:after="312"/>
        <w:outlineLvl w:val="0"/>
      </w:pPr>
      <w:bookmarkStart w:id="52" w:name="_Toc4942"/>
      <w:bookmarkStart w:id="53" w:name="_Toc32132"/>
      <w:bookmarkStart w:id="54" w:name="_Toc14405"/>
      <w:bookmarkStart w:id="55" w:name="_Toc31329"/>
      <w:bookmarkStart w:id="56" w:name="_Toc16472"/>
      <w:bookmarkStart w:id="57" w:name="_Toc21495"/>
      <w:bookmarkStart w:id="58" w:name="_Toc27213"/>
      <w:bookmarkStart w:id="59" w:name="_Toc16905"/>
      <w:bookmarkStart w:id="60" w:name="_Toc22243"/>
      <w:bookmarkStart w:id="61" w:name="_Toc20632"/>
      <w:bookmarkStart w:id="62" w:name="_Toc28738"/>
      <w:bookmarkStart w:id="63" w:name="_Toc15967"/>
      <w:bookmarkStart w:id="64" w:name="_Toc12602"/>
      <w:r>
        <w:rPr>
          <w:rFonts w:hint="eastAsia"/>
        </w:rPr>
        <w:t>术语和定义</w:t>
      </w:r>
      <w:bookmarkEnd w:id="52"/>
      <w:bookmarkEnd w:id="53"/>
      <w:bookmarkEnd w:id="54"/>
      <w:bookmarkEnd w:id="55"/>
      <w:bookmarkEnd w:id="56"/>
      <w:bookmarkEnd w:id="57"/>
      <w:bookmarkEnd w:id="58"/>
      <w:bookmarkEnd w:id="59"/>
      <w:bookmarkEnd w:id="60"/>
      <w:bookmarkEnd w:id="61"/>
      <w:bookmarkEnd w:id="62"/>
      <w:bookmarkEnd w:id="63"/>
      <w:bookmarkEnd w:id="64"/>
    </w:p>
    <w:p w14:paraId="35D8F590" w14:textId="77777777" w:rsidR="00521A3F" w:rsidRDefault="00B4186D">
      <w:pPr>
        <w:pStyle w:val="aff6"/>
        <w:rPr>
          <w:rFonts w:hAnsi="宋体" w:hint="eastAsia"/>
          <w:szCs w:val="21"/>
        </w:rPr>
      </w:pPr>
      <w:r>
        <w:rPr>
          <w:rFonts w:hAnsi="宋体" w:hint="eastAsia"/>
          <w:szCs w:val="21"/>
        </w:rPr>
        <w:t xml:space="preserve">DB 61/T </w:t>
      </w:r>
      <w:r>
        <w:rPr>
          <w:rFonts w:hAnsi="宋体" w:hint="eastAsia"/>
          <w:szCs w:val="21"/>
        </w:rPr>
        <w:t>××××</w:t>
      </w:r>
      <w:r>
        <w:rPr>
          <w:rFonts w:hAnsi="宋体" w:hint="eastAsia"/>
          <w:szCs w:val="21"/>
        </w:rPr>
        <w:t>.1</w:t>
      </w:r>
      <w:r>
        <w:rPr>
          <w:rFonts w:hAnsi="宋体" w:hint="eastAsia"/>
          <w:szCs w:val="21"/>
        </w:rPr>
        <w:t>界定的术语和定义适用本文件。</w:t>
      </w:r>
    </w:p>
    <w:p w14:paraId="5F515E37" w14:textId="77777777" w:rsidR="00521A3F" w:rsidRDefault="00B4186D">
      <w:pPr>
        <w:pStyle w:val="a1"/>
        <w:numPr>
          <w:ilvl w:val="0"/>
          <w:numId w:val="6"/>
        </w:numPr>
        <w:spacing w:before="312" w:after="312"/>
        <w:outlineLvl w:val="0"/>
      </w:pPr>
      <w:bookmarkStart w:id="65" w:name="_Toc4729"/>
      <w:bookmarkStart w:id="66" w:name="_Toc10290"/>
      <w:bookmarkStart w:id="67" w:name="_Toc18400"/>
      <w:bookmarkStart w:id="68" w:name="_Toc29799"/>
      <w:bookmarkStart w:id="69" w:name="_Toc27943"/>
      <w:bookmarkStart w:id="70" w:name="_Toc5306"/>
      <w:r>
        <w:rPr>
          <w:rFonts w:hint="eastAsia"/>
        </w:rPr>
        <w:t>施工组织</w:t>
      </w:r>
      <w:bookmarkEnd w:id="65"/>
      <w:bookmarkEnd w:id="66"/>
      <w:bookmarkEnd w:id="67"/>
      <w:bookmarkEnd w:id="68"/>
      <w:bookmarkEnd w:id="69"/>
      <w:bookmarkEnd w:id="70"/>
    </w:p>
    <w:p w14:paraId="4F985A11" w14:textId="77777777" w:rsidR="00521A3F" w:rsidRDefault="00B4186D">
      <w:pPr>
        <w:pStyle w:val="a"/>
        <w:numPr>
          <w:ilvl w:val="1"/>
          <w:numId w:val="6"/>
        </w:numPr>
        <w:spacing w:before="156" w:after="156"/>
        <w:outlineLvl w:val="1"/>
        <w:rPr>
          <w:rFonts w:hAnsi="Times New Roman"/>
        </w:rPr>
      </w:pPr>
      <w:r>
        <w:rPr>
          <w:rFonts w:hAnsi="Times New Roman" w:hint="eastAsia"/>
        </w:rPr>
        <w:t>组织机构</w:t>
      </w:r>
    </w:p>
    <w:p w14:paraId="22C42235" w14:textId="77777777" w:rsidR="00521A3F" w:rsidRDefault="00B4186D">
      <w:pPr>
        <w:pStyle w:val="aff4"/>
        <w:numPr>
          <w:ilvl w:val="2"/>
          <w:numId w:val="6"/>
        </w:numPr>
        <w:ind w:left="0" w:firstLineChars="0"/>
        <w:jc w:val="left"/>
        <w:rPr>
          <w:rFonts w:ascii="宋体" w:hAnsi="宋体" w:cs="Times New Roman" w:hint="eastAsia"/>
        </w:rPr>
      </w:pPr>
      <w:r>
        <w:rPr>
          <w:rFonts w:ascii="宋体" w:hAnsi="宋体" w:cs="Times New Roman" w:hint="eastAsia"/>
        </w:rPr>
        <w:lastRenderedPageBreak/>
        <w:t>应组建工程领导小组、技术组、施工组、质量监督组和安全环保组，分别负责封堵工程的决策、协调、方案制定、施工执行、质量监督及安全环保工作。</w:t>
      </w:r>
    </w:p>
    <w:p w14:paraId="59611189" w14:textId="77777777" w:rsidR="00521A3F" w:rsidRDefault="00B4186D">
      <w:pPr>
        <w:pStyle w:val="aff4"/>
        <w:numPr>
          <w:ilvl w:val="2"/>
          <w:numId w:val="6"/>
        </w:numPr>
        <w:ind w:left="0" w:firstLineChars="0"/>
        <w:jc w:val="left"/>
        <w:rPr>
          <w:rFonts w:ascii="宋体" w:hAnsi="宋体" w:cs="Times New Roman" w:hint="eastAsia"/>
        </w:rPr>
      </w:pPr>
      <w:r>
        <w:rPr>
          <w:rFonts w:ascii="宋体" w:hAnsi="宋体" w:cs="Times New Roman" w:hint="eastAsia"/>
        </w:rPr>
        <w:t>各组织机构应明确职责分工，确保人员组成合理、专业，施工方案科学可行，施工过程规范有序，质量监督严格到位，安全环保措施落实到位，共同保障封堵工程的顺利实施。</w:t>
      </w:r>
    </w:p>
    <w:p w14:paraId="7BEA9D24" w14:textId="77777777" w:rsidR="00521A3F" w:rsidRDefault="00B4186D">
      <w:pPr>
        <w:pStyle w:val="a"/>
        <w:numPr>
          <w:ilvl w:val="1"/>
          <w:numId w:val="6"/>
        </w:numPr>
        <w:spacing w:before="156" w:after="156"/>
        <w:outlineLvl w:val="1"/>
        <w:rPr>
          <w:rFonts w:hAnsi="Times New Roman"/>
        </w:rPr>
      </w:pPr>
      <w:r>
        <w:rPr>
          <w:rFonts w:hAnsi="Times New Roman" w:hint="eastAsia"/>
        </w:rPr>
        <w:t>设备设施</w:t>
      </w:r>
    </w:p>
    <w:p w14:paraId="729B6F40" w14:textId="77777777" w:rsidR="00521A3F" w:rsidRDefault="00B4186D">
      <w:pPr>
        <w:pStyle w:val="aff4"/>
        <w:numPr>
          <w:ilvl w:val="2"/>
          <w:numId w:val="6"/>
        </w:numPr>
        <w:ind w:left="0" w:firstLineChars="0"/>
        <w:jc w:val="left"/>
        <w:rPr>
          <w:rFonts w:ascii="宋体" w:hAnsi="宋体" w:cs="Times New Roman" w:hint="eastAsia"/>
        </w:rPr>
      </w:pPr>
      <w:r>
        <w:rPr>
          <w:rFonts w:ascii="宋体" w:hAnsi="宋体" w:cs="Times New Roman" w:hint="eastAsia"/>
        </w:rPr>
        <w:t>应配备施工设备（如运输车、搅拌机等）、安全设施（如防护栏、安全帽等）、环保设施（如沉淀池、废渣收集箱等）和施工监测设备（如全站仪、应力监测仪等），涵盖施工、安全保障、环境保护和施工监测所需的主要设备。</w:t>
      </w:r>
    </w:p>
    <w:p w14:paraId="5007F025" w14:textId="77777777" w:rsidR="00521A3F" w:rsidRDefault="00B4186D">
      <w:pPr>
        <w:pStyle w:val="aff4"/>
        <w:numPr>
          <w:ilvl w:val="2"/>
          <w:numId w:val="6"/>
        </w:numPr>
        <w:ind w:left="0" w:firstLineChars="0"/>
        <w:jc w:val="left"/>
        <w:rPr>
          <w:rFonts w:ascii="宋体" w:hAnsi="宋体" w:cs="Times New Roman" w:hint="eastAsia"/>
        </w:rPr>
      </w:pPr>
      <w:r>
        <w:rPr>
          <w:rFonts w:ascii="宋体" w:hAnsi="宋体" w:cs="Times New Roman" w:hint="eastAsia"/>
        </w:rPr>
        <w:t>所有设备应根据工程需求合理配置，确保性能可靠、操作安全、维护便捷，并符合相关安全、环保和施工标准，同时满足工程进度和质量要求。</w:t>
      </w:r>
    </w:p>
    <w:p w14:paraId="5B94AC0F" w14:textId="77777777" w:rsidR="00521A3F" w:rsidRDefault="00B4186D">
      <w:pPr>
        <w:pStyle w:val="a1"/>
        <w:numPr>
          <w:ilvl w:val="0"/>
          <w:numId w:val="6"/>
        </w:numPr>
        <w:spacing w:before="312" w:after="312"/>
        <w:outlineLvl w:val="0"/>
      </w:pPr>
      <w:bookmarkStart w:id="71" w:name="_Toc18315"/>
      <w:bookmarkStart w:id="72" w:name="_Toc31940"/>
      <w:r>
        <w:rPr>
          <w:rFonts w:hint="eastAsia"/>
        </w:rPr>
        <w:t>施工实施</w:t>
      </w:r>
      <w:bookmarkEnd w:id="71"/>
      <w:bookmarkEnd w:id="72"/>
    </w:p>
    <w:p w14:paraId="71999583" w14:textId="77777777" w:rsidR="00521A3F" w:rsidRDefault="00B4186D">
      <w:pPr>
        <w:pStyle w:val="a"/>
        <w:numPr>
          <w:ilvl w:val="1"/>
          <w:numId w:val="6"/>
        </w:numPr>
        <w:spacing w:before="156" w:after="156"/>
        <w:outlineLvl w:val="1"/>
        <w:rPr>
          <w:rFonts w:hAnsi="Times New Roman"/>
        </w:rPr>
      </w:pPr>
      <w:r>
        <w:rPr>
          <w:rFonts w:hAnsi="Times New Roman" w:hint="eastAsia"/>
        </w:rPr>
        <w:t>封堵实施流程</w:t>
      </w:r>
    </w:p>
    <w:p w14:paraId="2C09A92B" w14:textId="77777777" w:rsidR="00521A3F" w:rsidRDefault="00B4186D">
      <w:pPr>
        <w:pStyle w:val="aff6"/>
      </w:pPr>
      <w:r>
        <w:rPr>
          <w:rFonts w:hint="eastAsia"/>
        </w:rPr>
        <w:t>废弃矿硐封堵实施流程见图</w:t>
      </w:r>
      <w:r>
        <w:rPr>
          <w:rFonts w:hint="eastAsia"/>
        </w:rPr>
        <w:t>1</w:t>
      </w:r>
      <w:r>
        <w:rPr>
          <w:rFonts w:hint="eastAsia"/>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6"/>
      </w:tblGrid>
      <w:tr w:rsidR="00521A3F" w14:paraId="368BC503" w14:textId="77777777">
        <w:tc>
          <w:tcPr>
            <w:tcW w:w="8522" w:type="dxa"/>
          </w:tcPr>
          <w:p w14:paraId="09ABA3BA"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64384" behindDoc="0" locked="0" layoutInCell="1" allowOverlap="1" wp14:anchorId="7A7D7531" wp14:editId="3A05D4CF">
                      <wp:simplePos x="0" y="0"/>
                      <wp:positionH relativeFrom="column">
                        <wp:posOffset>1986915</wp:posOffset>
                      </wp:positionH>
                      <wp:positionV relativeFrom="paragraph">
                        <wp:posOffset>112395</wp:posOffset>
                      </wp:positionV>
                      <wp:extent cx="1210945" cy="269875"/>
                      <wp:effectExtent l="4445" t="4445" r="19050" b="15240"/>
                      <wp:wrapNone/>
                      <wp:docPr id="62" name="文本框 62"/>
                      <wp:cNvGraphicFramePr/>
                      <a:graphic xmlns:a="http://schemas.openxmlformats.org/drawingml/2006/main">
                        <a:graphicData uri="http://schemas.microsoft.com/office/word/2010/wordprocessingShape">
                          <wps:wsp>
                            <wps:cNvSpPr txBox="1"/>
                            <wps:spPr>
                              <a:xfrm>
                                <a:off x="3133725" y="4295775"/>
                                <a:ext cx="1210945" cy="2698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510EA3C4" w14:textId="77777777" w:rsidR="00521A3F" w:rsidRDefault="00B4186D">
                                  <w:pPr>
                                    <w:adjustRightInd w:val="0"/>
                                    <w:snapToGrid w:val="0"/>
                                    <w:jc w:val="center"/>
                                    <w:rPr>
                                      <w:rFonts w:ascii="Calibri" w:eastAsia="宋体" w:hAnsi="Calibri" w:cs="Times New Roman"/>
                                      <w:szCs w:val="24"/>
                                    </w:rPr>
                                  </w:pPr>
                                  <w:r>
                                    <w:rPr>
                                      <w:rFonts w:ascii="Calibri" w:eastAsia="宋体" w:hAnsi="Calibri" w:cs="Times New Roman" w:hint="eastAsia"/>
                                      <w:szCs w:val="24"/>
                                    </w:rPr>
                                    <w:t>现状调研</w:t>
                                  </w:r>
                                </w:p>
                              </w:txbxContent>
                            </wps:txbx>
                            <wps:bodyPr upright="1"/>
                          </wps:wsp>
                        </a:graphicData>
                      </a:graphic>
                    </wp:anchor>
                  </w:drawing>
                </mc:Choice>
                <mc:Fallback>
                  <w:pict>
                    <v:shapetype w14:anchorId="7A7D7531" id="_x0000_t202" coordsize="21600,21600" o:spt="202" path="m,l,21600r21600,l21600,xe">
                      <v:stroke joinstyle="miter"/>
                      <v:path gradientshapeok="t" o:connecttype="rect"/>
                    </v:shapetype>
                    <v:shape id="文本框 62" o:spid="_x0000_s1026" type="#_x0000_t202" style="position:absolute;left:0;text-align:left;margin-left:156.45pt;margin-top:8.85pt;width:95.35pt;height:21.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" strokeweight=".5pt">
                      <v:stroke joinstyle="round"/>
                      <v:textbox>
                        <w:txbxContent>
                          <w:p w14:paraId="510EA3C4" w14:textId="77777777" w:rsidR="00521A3F" w:rsidRDefault="00B4186D">
                            <w:pPr>
                              <w:adjustRightInd w:val="0"/>
                              <w:snapToGrid w:val="0"/>
                              <w:jc w:val="center"/>
                              <w:rPr>
                                <w:rFonts w:ascii="Calibri" w:eastAsia="宋体" w:hAnsi="Calibri" w:cs="Times New Roman"/>
                                <w:szCs w:val="24"/>
                              </w:rPr>
                            </w:pPr>
                            <w:r>
                              <w:rPr>
                                <w:rFonts w:ascii="Calibri" w:eastAsia="宋体" w:hAnsi="Calibri" w:cs="Times New Roman" w:hint="eastAsia"/>
                                <w:szCs w:val="24"/>
                              </w:rPr>
                              <w:t>现状调研</w:t>
                            </w:r>
                          </w:p>
                        </w:txbxContent>
                      </v:textbox>
                    </v:shape>
                  </w:pict>
                </mc:Fallback>
              </mc:AlternateContent>
            </w:r>
          </w:p>
          <w:p w14:paraId="18B4C687"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69504" behindDoc="0" locked="0" layoutInCell="1" allowOverlap="1" wp14:anchorId="0CC1D45B" wp14:editId="02FC61A8">
                      <wp:simplePos x="0" y="0"/>
                      <wp:positionH relativeFrom="column">
                        <wp:posOffset>2592705</wp:posOffset>
                      </wp:positionH>
                      <wp:positionV relativeFrom="paragraph">
                        <wp:posOffset>184150</wp:posOffset>
                      </wp:positionV>
                      <wp:extent cx="0" cy="123825"/>
                      <wp:effectExtent l="48895" t="0" r="57785" b="13335"/>
                      <wp:wrapNone/>
                      <wp:docPr id="67" name="直接箭头连接符 67"/>
                      <wp:cNvGraphicFramePr/>
                      <a:graphic xmlns:a="http://schemas.openxmlformats.org/drawingml/2006/main">
                        <a:graphicData uri="http://schemas.microsoft.com/office/word/2010/wordprocessingShape">
                          <wps:wsp>
                            <wps:cNvCnPr>
                              <a:stCxn id="62" idx="2"/>
                              <a:endCxn id="63" idx="0"/>
                            </wps:cNvCnPr>
                            <wps:spPr>
                              <a:xfrm>
                                <a:off x="3739515" y="4565650"/>
                                <a:ext cx="0" cy="123825"/>
                              </a:xfrm>
                              <a:prstGeom prst="straightConnector1">
                                <a:avLst/>
                              </a:prstGeom>
                              <a:ln w="6350" cap="flat" cmpd="sng">
                                <a:solidFill>
                                  <a:srgbClr val="000000"/>
                                </a:solidFill>
                                <a:prstDash val="solid"/>
                                <a:miter lim="800000"/>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margin-left:204.15pt;margin-top:14.5pt;height:9.75pt;width:0pt;z-index:251669504;mso-width-relative:page;mso-height-relative:page;" filled="f" stroked="t" coordsize="21600,21600" o:gfxdata="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Jp5ZHYAAAACQEAAA8AAAAAAAAAAQAgAAAAIgAAAGRycy9kb3ducmV2&#10;LnhtbFBLAQIUABQAAAAIAIdO4kAlsIC5NQIAAFMEAAAOAAAAAAAAAAEAIAAAACcBAABkcnMvZTJv&#10;RG9jLnhtbFBLBQYAAAAABgAGAFkBAADOBQAAAAA=&#10;">
                      <v:fill on="f" focussize="0,0"/>
                      <v:stroke weight="0.5pt" color="#000000" miterlimit="8" joinstyle="miter" endarrow="open"/>
                      <v:imagedata o:title=""/>
                      <o:lock v:ext="edit" aspectratio="f"/>
                    </v:shape>
                  </w:pict>
                </mc:Fallback>
              </mc:AlternateContent>
            </w:r>
          </w:p>
          <w:p w14:paraId="6A30E61B"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65408" behindDoc="0" locked="0" layoutInCell="1" allowOverlap="1" wp14:anchorId="273B1F28" wp14:editId="2227130F">
                      <wp:simplePos x="0" y="0"/>
                      <wp:positionH relativeFrom="column">
                        <wp:posOffset>1980565</wp:posOffset>
                      </wp:positionH>
                      <wp:positionV relativeFrom="paragraph">
                        <wp:posOffset>109855</wp:posOffset>
                      </wp:positionV>
                      <wp:extent cx="1223645" cy="269875"/>
                      <wp:effectExtent l="4445" t="4445" r="6350" b="15240"/>
                      <wp:wrapNone/>
                      <wp:docPr id="63" name="文本框 63"/>
                      <wp:cNvGraphicFramePr/>
                      <a:graphic xmlns:a="http://schemas.openxmlformats.org/drawingml/2006/main">
                        <a:graphicData uri="http://schemas.microsoft.com/office/word/2010/wordprocessingShape">
                          <wps:wsp>
                            <wps:cNvSpPr txBox="1"/>
                            <wps:spPr>
                              <a:xfrm>
                                <a:off x="3127375" y="4689475"/>
                                <a:ext cx="1223645" cy="2698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4DA1C850"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类型确定</w:t>
                                  </w:r>
                                </w:p>
                              </w:txbxContent>
                            </wps:txbx>
                            <wps:bodyPr upright="1"/>
                          </wps:wsp>
                        </a:graphicData>
                      </a:graphic>
                    </wp:anchor>
                  </w:drawing>
                </mc:Choice>
                <mc:Fallback>
                  <w:pict>
                    <v:shape w14:anchorId="273B1F28" id="文本框 63" o:spid="_x0000_s1027" type="#_x0000_t202" style="position:absolute;left:0;text-align:left;margin-left:155.95pt;margin-top:8.65pt;width:96.35pt;height:21.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" strokeweight=".5pt">
                      <v:stroke joinstyle="round"/>
                      <v:textbox>
                        <w:txbxContent>
                          <w:p w14:paraId="4DA1C850"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类型确定</w:t>
                            </w:r>
                          </w:p>
                        </w:txbxContent>
                      </v:textbox>
                    </v:shape>
                  </w:pict>
                </mc:Fallback>
              </mc:AlternateContent>
            </w:r>
          </w:p>
          <w:p w14:paraId="70F89B6F"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72576" behindDoc="0" locked="0" layoutInCell="1" allowOverlap="1" wp14:anchorId="5012E28B" wp14:editId="7F89BBE5">
                      <wp:simplePos x="0" y="0"/>
                      <wp:positionH relativeFrom="column">
                        <wp:posOffset>2592705</wp:posOffset>
                      </wp:positionH>
                      <wp:positionV relativeFrom="paragraph">
                        <wp:posOffset>181610</wp:posOffset>
                      </wp:positionV>
                      <wp:extent cx="0" cy="125730"/>
                      <wp:effectExtent l="48895" t="0" r="57785" b="11430"/>
                      <wp:wrapNone/>
                      <wp:docPr id="71" name="直接箭头连接符 71"/>
                      <wp:cNvGraphicFramePr/>
                      <a:graphic xmlns:a="http://schemas.openxmlformats.org/drawingml/2006/main">
                        <a:graphicData uri="http://schemas.microsoft.com/office/word/2010/wordprocessingShape">
                          <wps:wsp>
                            <wps:cNvCnPr>
                              <a:stCxn id="63" idx="2"/>
                              <a:endCxn id="64" idx="0"/>
                            </wps:cNvCnPr>
                            <wps:spPr>
                              <a:xfrm>
                                <a:off x="3739515" y="4959350"/>
                                <a:ext cx="0" cy="125730"/>
                              </a:xfrm>
                              <a:prstGeom prst="straightConnector1">
                                <a:avLst/>
                              </a:prstGeom>
                              <a:ln w="6350" cap="flat" cmpd="sng">
                                <a:solidFill>
                                  <a:srgbClr val="000000"/>
                                </a:solidFill>
                                <a:prstDash val="solid"/>
                                <a:miter lim="800000"/>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margin-left:204.15pt;margin-top:14.3pt;height:9.9pt;width:0pt;z-index:251672576;mso-width-relative:page;mso-height-relative:page;" filled="f" stroked="t" coordsize="21600,21600" o:gfxdata="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Qk3D9YAAAAJAQAADwAAAAAAAAABACAAAAAiAAAAZHJzL2Rvd25y&#10;ZXYueG1sUEsBAhQAFAAAAAgAh07iQMetfmc5AgAAUwQAAA4AAAAAAAAAAQAgAAAAJQEAAGRycy9l&#10;Mm9Eb2MueG1sUEsFBgAAAAAGAAYAWQEAANAFAAAAAA==&#10;">
                      <v:fill on="f" focussize="0,0"/>
                      <v:stroke weight="0.5pt" color="#000000" miterlimit="8" joinstyle="miter" endarrow="open"/>
                      <v:imagedata o:title=""/>
                      <o:lock v:ext="edit" aspectratio="f"/>
                    </v:shape>
                  </w:pict>
                </mc:Fallback>
              </mc:AlternateContent>
            </w:r>
          </w:p>
          <w:p w14:paraId="0C6FD44F"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66432" behindDoc="0" locked="0" layoutInCell="1" allowOverlap="1" wp14:anchorId="61FA3261" wp14:editId="566BAC8C">
                      <wp:simplePos x="0" y="0"/>
                      <wp:positionH relativeFrom="column">
                        <wp:posOffset>1976755</wp:posOffset>
                      </wp:positionH>
                      <wp:positionV relativeFrom="paragraph">
                        <wp:posOffset>109220</wp:posOffset>
                      </wp:positionV>
                      <wp:extent cx="1231265" cy="269875"/>
                      <wp:effectExtent l="4445" t="4445" r="13970" b="15240"/>
                      <wp:wrapNone/>
                      <wp:docPr id="64" name="文本框 64"/>
                      <wp:cNvGraphicFramePr/>
                      <a:graphic xmlns:a="http://schemas.openxmlformats.org/drawingml/2006/main">
                        <a:graphicData uri="http://schemas.microsoft.com/office/word/2010/wordprocessingShape">
                          <wps:wsp>
                            <wps:cNvSpPr txBox="1"/>
                            <wps:spPr>
                              <a:xfrm>
                                <a:off x="3123565" y="5085080"/>
                                <a:ext cx="1231265" cy="2698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42AC72CD"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方案制定</w:t>
                                  </w:r>
                                </w:p>
                              </w:txbxContent>
                            </wps:txbx>
                            <wps:bodyPr upright="1"/>
                          </wps:wsp>
                        </a:graphicData>
                      </a:graphic>
                    </wp:anchor>
                  </w:drawing>
                </mc:Choice>
                <mc:Fallback>
                  <w:pict>
                    <v:shape w14:anchorId="61FA3261" id="文本框 64" o:spid="_x0000_s1028" type="#_x0000_t202" style="position:absolute;left:0;text-align:left;margin-left:155.65pt;margin-top:8.6pt;width:96.95pt;height:21.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" strokeweight=".5pt">
                      <v:stroke joinstyle="round"/>
                      <v:textbox>
                        <w:txbxContent>
                          <w:p w14:paraId="42AC72CD"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方案制定</w:t>
                            </w:r>
                          </w:p>
                        </w:txbxContent>
                      </v:textbox>
                    </v:shape>
                  </w:pict>
                </mc:Fallback>
              </mc:AlternateContent>
            </w:r>
          </w:p>
          <w:p w14:paraId="39308C3A" w14:textId="77777777" w:rsidR="00521A3F" w:rsidRDefault="00B4186D">
            <w:pPr>
              <w:jc w:val="center"/>
              <w:rPr>
                <w:rFonts w:ascii="等线" w:eastAsia="等线" w:hAnsi="等线" w:hint="eastAsia"/>
              </w:rPr>
            </w:pPr>
            <w:r>
              <w:rPr>
                <w:noProof/>
              </w:rPr>
              <mc:AlternateContent>
                <mc:Choice Requires="wps">
                  <w:drawing>
                    <wp:anchor distT="0" distB="0" distL="114300" distR="114300" simplePos="0" relativeHeight="251670528" behindDoc="0" locked="0" layoutInCell="1" allowOverlap="1" wp14:anchorId="7BC7539E" wp14:editId="28DFCFA8">
                      <wp:simplePos x="0" y="0"/>
                      <wp:positionH relativeFrom="column">
                        <wp:posOffset>2592070</wp:posOffset>
                      </wp:positionH>
                      <wp:positionV relativeFrom="paragraph">
                        <wp:posOffset>180975</wp:posOffset>
                      </wp:positionV>
                      <wp:extent cx="635" cy="126365"/>
                      <wp:effectExtent l="48895" t="0" r="57150" b="10795"/>
                      <wp:wrapNone/>
                      <wp:docPr id="68" name="直接箭头连接符 68"/>
                      <wp:cNvGraphicFramePr/>
                      <a:graphic xmlns:a="http://schemas.openxmlformats.org/drawingml/2006/main">
                        <a:graphicData uri="http://schemas.microsoft.com/office/word/2010/wordprocessingShape">
                          <wps:wsp>
                            <wps:cNvCnPr>
                              <a:stCxn id="64" idx="2"/>
                              <a:endCxn id="65" idx="0"/>
                            </wps:cNvCnPr>
                            <wps:spPr>
                              <a:xfrm flipH="1">
                                <a:off x="3739515" y="5354955"/>
                                <a:ext cx="635" cy="126365"/>
                              </a:xfrm>
                              <a:prstGeom prst="straightConnector1">
                                <a:avLst/>
                              </a:prstGeom>
                              <a:ln w="6350" cap="flat" cmpd="sng">
                                <a:solidFill>
                                  <a:srgbClr val="000000"/>
                                </a:solidFill>
                                <a:prstDash val="solid"/>
                                <a:miter lim="800000"/>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flip:x;margin-left:204.1pt;margin-top:14.25pt;height:9.95pt;width:0.05pt;z-index:251670528;mso-width-relative:page;mso-height-relative:page;" filled="f" stroked="t" coordsize="21600,21600" o:gfxdata="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0HObNcAAAAJAQAADwAAAAAAAAABACAAAAAiAAAAZHJz&#10;L2Rvd25yZXYueG1sUEsBAhQAFAAAAAgAh07iQB3/Juw+AgAAXwQAAA4AAAAAAAAAAQAgAAAAJgEA&#10;AGRycy9lMm9Eb2MueG1sUEsFBgAAAAAGAAYAWQEAANYFAAAAAA==&#10;">
                      <v:fill on="f" focussize="0,0"/>
                      <v:stroke weight="0.5pt" color="#000000" miterlimit="8" joinstyle="miter" endarrow="open"/>
                      <v:imagedata o:title=""/>
                      <o:lock v:ext="edit" aspectratio="f"/>
                    </v:shape>
                  </w:pict>
                </mc:Fallback>
              </mc:AlternateContent>
            </w:r>
          </w:p>
          <w:p w14:paraId="16806963"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67456" behindDoc="0" locked="0" layoutInCell="1" allowOverlap="1" wp14:anchorId="2D2E323B" wp14:editId="6049BEE0">
                      <wp:simplePos x="0" y="0"/>
                      <wp:positionH relativeFrom="column">
                        <wp:posOffset>1972310</wp:posOffset>
                      </wp:positionH>
                      <wp:positionV relativeFrom="paragraph">
                        <wp:posOffset>109220</wp:posOffset>
                      </wp:positionV>
                      <wp:extent cx="1239520" cy="269875"/>
                      <wp:effectExtent l="4445" t="4445" r="5715" b="15240"/>
                      <wp:wrapNone/>
                      <wp:docPr id="65" name="文本框 65"/>
                      <wp:cNvGraphicFramePr/>
                      <a:graphic xmlns:a="http://schemas.openxmlformats.org/drawingml/2006/main">
                        <a:graphicData uri="http://schemas.microsoft.com/office/word/2010/wordprocessingShape">
                          <wps:wsp>
                            <wps:cNvSpPr txBox="1"/>
                            <wps:spPr>
                              <a:xfrm>
                                <a:off x="3119755" y="5481320"/>
                                <a:ext cx="1239520" cy="2698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29AF74A8"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封堵施工</w:t>
                                  </w:r>
                                </w:p>
                              </w:txbxContent>
                            </wps:txbx>
                            <wps:bodyPr upright="1"/>
                          </wps:wsp>
                        </a:graphicData>
                      </a:graphic>
                    </wp:anchor>
                  </w:drawing>
                </mc:Choice>
                <mc:Fallback>
                  <w:pict>
                    <v:shape w14:anchorId="2D2E323B" id="文本框 65" o:spid="_x0000_s1029" type="#_x0000_t202" style="position:absolute;left:0;text-align:left;margin-left:155.3pt;margin-top:8.6pt;width:97.6pt;height:21.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" strokeweight=".5pt">
                      <v:stroke joinstyle="round"/>
                      <v:textbox>
                        <w:txbxContent>
                          <w:p w14:paraId="29AF74A8"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封堵施工</w:t>
                            </w:r>
                          </w:p>
                        </w:txbxContent>
                      </v:textbox>
                    </v:shape>
                  </w:pict>
                </mc:Fallback>
              </mc:AlternateContent>
            </w:r>
          </w:p>
          <w:p w14:paraId="5757A60C"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74624" behindDoc="0" locked="0" layoutInCell="1" allowOverlap="1" wp14:anchorId="082C6F1F" wp14:editId="2BAFA046">
                      <wp:simplePos x="0" y="0"/>
                      <wp:positionH relativeFrom="column">
                        <wp:posOffset>3211830</wp:posOffset>
                      </wp:positionH>
                      <wp:positionV relativeFrom="paragraph">
                        <wp:posOffset>46355</wp:posOffset>
                      </wp:positionV>
                      <wp:extent cx="6350" cy="805815"/>
                      <wp:effectExtent l="0" t="48895" r="252730" b="13970"/>
                      <wp:wrapNone/>
                      <wp:docPr id="76" name="肘形连接符 76"/>
                      <wp:cNvGraphicFramePr/>
                      <a:graphic xmlns:a="http://schemas.openxmlformats.org/drawingml/2006/main">
                        <a:graphicData uri="http://schemas.microsoft.com/office/word/2010/wordprocessingShape">
                          <wps:wsp>
                            <wps:cNvCnPr>
                              <a:stCxn id="82" idx="3"/>
                              <a:endCxn id="65" idx="3"/>
                            </wps:cNvCnPr>
                            <wps:spPr>
                              <a:xfrm flipH="1" flipV="1">
                                <a:off x="4359275" y="5616575"/>
                                <a:ext cx="6350" cy="805815"/>
                              </a:xfrm>
                              <a:prstGeom prst="bentConnector3">
                                <a:avLst>
                                  <a:gd name="adj1" fmla="val -3750000"/>
                                </a:avLst>
                              </a:prstGeom>
                              <a:ln w="6350" cap="flat" cmpd="sng">
                                <a:solidFill>
                                  <a:srgbClr val="000000"/>
                                </a:solidFill>
                                <a:prstDash val="solid"/>
                                <a:miter/>
                                <a:headEnd type="none" w="med" len="med"/>
                                <a:tailEnd type="arrow" w="med" len="med"/>
                              </a:ln>
                            </wps:spPr>
                            <wps:bodyPr/>
                          </wps:wsp>
                        </a:graphicData>
                      </a:graphic>
                    </wp:anchor>
                  </w:drawing>
                </mc:Choice>
                <mc:Fallback xmlns:wpsCustomData="http://www.wps.cn/officeDocument/2013/wpsCustomData">
                  <w:pict>
                    <v:shape id="_x0000_s1026" o:spid="_x0000_s1026" o:spt="34" type="#_x0000_t34" style="position:absolute;left:0pt;flip:x y;margin-left:252.9pt;margin-top:3.65pt;height:63.45pt;width:0.5pt;z-index:251674624;mso-width-relative:page;mso-height-relative:page;" filled="f" stroked="t" coordsize="21600,21600" o:gfxdata="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a9/SdcAAAAJAQAADwAAAAAA&#10;AAABACAAAAAiAAAAZHJzL2Rvd25yZXYueG1sUEsBAhQAFAAAAAgAh07iQENWQd5NAgAAgwQAAA4A&#10;AAAAAAAAAQAgAAAAJgEAAGRycy9lMm9Eb2MueG1sUEsFBgAAAAAGAAYAWQEAAOUFAAAAAA==&#10;" adj="-810000">
                      <v:fill on="f" focussize="0,0"/>
                      <v:stroke weight="0.5pt" color="#000000" joinstyle="miter" endarrow="open"/>
                      <v:imagedata o:title=""/>
                      <o:lock v:ext="edit" aspectratio="f"/>
                    </v:shape>
                  </w:pict>
                </mc:Fallback>
              </mc:AlternateContent>
            </w:r>
            <w:r>
              <w:rPr>
                <w:noProof/>
              </w:rPr>
              <mc:AlternateContent>
                <mc:Choice Requires="wps">
                  <w:drawing>
                    <wp:anchor distT="0" distB="0" distL="114300" distR="114300" simplePos="0" relativeHeight="251671552" behindDoc="0" locked="0" layoutInCell="1" allowOverlap="1" wp14:anchorId="0BA4771F" wp14:editId="3F7AA3FF">
                      <wp:simplePos x="0" y="0"/>
                      <wp:positionH relativeFrom="column">
                        <wp:posOffset>2592070</wp:posOffset>
                      </wp:positionH>
                      <wp:positionV relativeFrom="paragraph">
                        <wp:posOffset>180975</wp:posOffset>
                      </wp:positionV>
                      <wp:extent cx="635" cy="130175"/>
                      <wp:effectExtent l="48895" t="0" r="57150" b="6985"/>
                      <wp:wrapNone/>
                      <wp:docPr id="69" name="直接箭头连接符 69"/>
                      <wp:cNvGraphicFramePr/>
                      <a:graphic xmlns:a="http://schemas.openxmlformats.org/drawingml/2006/main">
                        <a:graphicData uri="http://schemas.microsoft.com/office/word/2010/wordprocessingShape">
                          <wps:wsp>
                            <wps:cNvCnPr>
                              <a:stCxn id="65" idx="2"/>
                              <a:endCxn id="66" idx="0"/>
                            </wps:cNvCnPr>
                            <wps:spPr>
                              <a:xfrm>
                                <a:off x="3739515" y="5751195"/>
                                <a:ext cx="635" cy="130175"/>
                              </a:xfrm>
                              <a:prstGeom prst="straightConnector1">
                                <a:avLst/>
                              </a:prstGeom>
                              <a:ln w="6350" cap="flat" cmpd="sng">
                                <a:solidFill>
                                  <a:srgbClr val="000000"/>
                                </a:solidFill>
                                <a:prstDash val="solid"/>
                                <a:miter lim="800000"/>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margin-left:204.1pt;margin-top:14.25pt;height:10.25pt;width:0.05pt;z-index:251671552;mso-width-relative:page;mso-height-relative:page;" filled="f" stroked="t" coordsize="21600,21600" o:gfxdata="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F88M3XAAAACQEAAA8AAAAAAAAAAQAgAAAAIgAAAGRycy9kb3ducmV2&#10;LnhtbFBLAQIUABQAAAAIAIdO4kC05cddNgIAAFUEAAAOAAAAAAAAAAEAIAAAACYBAABkcnMvZTJv&#10;RG9jLnhtbFBLBQYAAAAABgAGAFkBAADOBQAAAAA=&#10;">
                      <v:fill on="f" focussize="0,0"/>
                      <v:stroke weight="0.5pt" color="#000000" miterlimit="8" joinstyle="miter" endarrow="open"/>
                      <v:imagedata o:title=""/>
                      <o:lock v:ext="edit" aspectratio="f"/>
                    </v:shape>
                  </w:pict>
                </mc:Fallback>
              </mc:AlternateContent>
            </w:r>
          </w:p>
          <w:p w14:paraId="588A0535"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79744" behindDoc="0" locked="0" layoutInCell="1" allowOverlap="1" wp14:anchorId="5EF24F44" wp14:editId="10D7D78C">
                      <wp:simplePos x="0" y="0"/>
                      <wp:positionH relativeFrom="column">
                        <wp:posOffset>3499485</wp:posOffset>
                      </wp:positionH>
                      <wp:positionV relativeFrom="paragraph">
                        <wp:posOffset>107950</wp:posOffset>
                      </wp:positionV>
                      <wp:extent cx="318770" cy="269875"/>
                      <wp:effectExtent l="4445" t="4445" r="12065" b="15240"/>
                      <wp:wrapNone/>
                      <wp:docPr id="86" name="文本框 86"/>
                      <wp:cNvGraphicFramePr/>
                      <a:graphic xmlns:a="http://schemas.openxmlformats.org/drawingml/2006/main">
                        <a:graphicData uri="http://schemas.microsoft.com/office/word/2010/wordprocessingShape">
                          <wps:wsp>
                            <wps:cNvSpPr txBox="1"/>
                            <wps:spPr>
                              <a:xfrm>
                                <a:off x="0" y="0"/>
                                <a:ext cx="318770" cy="2698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6BF24290"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否</w:t>
                                  </w:r>
                                </w:p>
                              </w:txbxContent>
                            </wps:txbx>
                            <wps:bodyPr upright="1"/>
                          </wps:wsp>
                        </a:graphicData>
                      </a:graphic>
                    </wp:anchor>
                  </w:drawing>
                </mc:Choice>
                <mc:Fallback>
                  <w:pict>
                    <v:shape w14:anchorId="5EF24F44" id="文本框 86" o:spid="_x0000_s1030" type="#_x0000_t202" style="position:absolute;left:0;text-align:left;margin-left:275.55pt;margin-top:8.5pt;width:25.1pt;height:21.2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" strokeweight=".5pt">
                      <v:stroke joinstyle="round"/>
                      <v:textbox>
                        <w:txbxContent>
                          <w:p w14:paraId="6BF24290"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否</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374C24B" wp14:editId="714E8611">
                      <wp:simplePos x="0" y="0"/>
                      <wp:positionH relativeFrom="column">
                        <wp:posOffset>1966595</wp:posOffset>
                      </wp:positionH>
                      <wp:positionV relativeFrom="paragraph">
                        <wp:posOffset>113030</wp:posOffset>
                      </wp:positionV>
                      <wp:extent cx="1251585" cy="269875"/>
                      <wp:effectExtent l="4445" t="4445" r="8890" b="15240"/>
                      <wp:wrapNone/>
                      <wp:docPr id="66" name="文本框 66"/>
                      <wp:cNvGraphicFramePr/>
                      <a:graphic xmlns:a="http://schemas.openxmlformats.org/drawingml/2006/main">
                        <a:graphicData uri="http://schemas.microsoft.com/office/word/2010/wordprocessingShape">
                          <wps:wsp>
                            <wps:cNvSpPr txBox="1"/>
                            <wps:spPr>
                              <a:xfrm>
                                <a:off x="3113405" y="5881370"/>
                                <a:ext cx="1251585" cy="2698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6E0EE3F2"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质量检验</w:t>
                                  </w:r>
                                </w:p>
                              </w:txbxContent>
                            </wps:txbx>
                            <wps:bodyPr upright="1"/>
                          </wps:wsp>
                        </a:graphicData>
                      </a:graphic>
                    </wp:anchor>
                  </w:drawing>
                </mc:Choice>
                <mc:Fallback>
                  <w:pict>
                    <v:shape w14:anchorId="4374C24B" id="文本框 66" o:spid="_x0000_s1031" type="#_x0000_t202" style="position:absolute;left:0;text-align:left;margin-left:154.85pt;margin-top:8.9pt;width:98.55pt;height:21.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" strokeweight=".5pt">
                      <v:stroke joinstyle="round"/>
                      <v:textbox>
                        <w:txbxContent>
                          <w:p w14:paraId="6E0EE3F2"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质量检验</w:t>
                            </w:r>
                          </w:p>
                        </w:txbxContent>
                      </v:textbox>
                    </v:shape>
                  </w:pict>
                </mc:Fallback>
              </mc:AlternateContent>
            </w:r>
          </w:p>
          <w:p w14:paraId="41F69CD8" w14:textId="77777777" w:rsidR="00521A3F" w:rsidRDefault="00521A3F">
            <w:pPr>
              <w:pStyle w:val="aff6"/>
              <w:tabs>
                <w:tab w:val="clear" w:pos="4201"/>
                <w:tab w:val="clear" w:pos="9298"/>
              </w:tabs>
              <w:ind w:firstLineChars="0" w:firstLine="0"/>
              <w:jc w:val="center"/>
              <w:rPr>
                <w:rFonts w:hint="eastAsia"/>
              </w:rPr>
            </w:pPr>
          </w:p>
          <w:p w14:paraId="2CEBD519"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75648" behindDoc="0" locked="0" layoutInCell="1" allowOverlap="1" wp14:anchorId="6C7A3DAC" wp14:editId="289CE74C">
                      <wp:simplePos x="0" y="0"/>
                      <wp:positionH relativeFrom="column">
                        <wp:posOffset>1966595</wp:posOffset>
                      </wp:positionH>
                      <wp:positionV relativeFrom="paragraph">
                        <wp:posOffset>122555</wp:posOffset>
                      </wp:positionV>
                      <wp:extent cx="1251585" cy="269875"/>
                      <wp:effectExtent l="4445" t="4445" r="8890" b="15240"/>
                      <wp:wrapNone/>
                      <wp:docPr id="82" name="文本框 82"/>
                      <wp:cNvGraphicFramePr/>
                      <a:graphic xmlns:a="http://schemas.openxmlformats.org/drawingml/2006/main">
                        <a:graphicData uri="http://schemas.microsoft.com/office/word/2010/wordprocessingShape">
                          <wps:wsp>
                            <wps:cNvSpPr txBox="1"/>
                            <wps:spPr>
                              <a:xfrm>
                                <a:off x="0" y="0"/>
                                <a:ext cx="1251585" cy="2698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0DDAFC4E"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是否合格</w:t>
                                  </w:r>
                                </w:p>
                              </w:txbxContent>
                            </wps:txbx>
                            <wps:bodyPr upright="1"/>
                          </wps:wsp>
                        </a:graphicData>
                      </a:graphic>
                    </wp:anchor>
                  </w:drawing>
                </mc:Choice>
                <mc:Fallback>
                  <w:pict>
                    <v:shape w14:anchorId="6C7A3DAC" id="文本框 82" o:spid="_x0000_s1032" type="#_x0000_t202" style="position:absolute;left:0;text-align:left;margin-left:154.85pt;margin-top:9.65pt;width:98.55pt;height:21.2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" strokeweight=".5pt">
                      <v:stroke joinstyle="round"/>
                      <v:textbox>
                        <w:txbxContent>
                          <w:p w14:paraId="0DDAFC4E"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是否合格</w:t>
                            </w:r>
                          </w:p>
                        </w:txbxContent>
                      </v:textbox>
                    </v:shape>
                  </w:pict>
                </mc:Fallback>
              </mc:AlternateContent>
            </w:r>
          </w:p>
          <w:p w14:paraId="6E5AF69F"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76672" behindDoc="0" locked="0" layoutInCell="1" allowOverlap="1" wp14:anchorId="2662132C" wp14:editId="1B863A2E">
                      <wp:simplePos x="0" y="0"/>
                      <wp:positionH relativeFrom="column">
                        <wp:posOffset>2592705</wp:posOffset>
                      </wp:positionH>
                      <wp:positionV relativeFrom="paragraph">
                        <wp:posOffset>-211455</wp:posOffset>
                      </wp:positionV>
                      <wp:extent cx="0" cy="135890"/>
                      <wp:effectExtent l="48895" t="0" r="57785" b="1270"/>
                      <wp:wrapNone/>
                      <wp:docPr id="83" name="直接箭头连接符 83"/>
                      <wp:cNvGraphicFramePr/>
                      <a:graphic xmlns:a="http://schemas.openxmlformats.org/drawingml/2006/main">
                        <a:graphicData uri="http://schemas.microsoft.com/office/word/2010/wordprocessingShape">
                          <wps:wsp>
                            <wps:cNvCnPr>
                              <a:stCxn id="66" idx="2"/>
                              <a:endCxn id="82" idx="0"/>
                            </wps:cNvCnPr>
                            <wps:spPr>
                              <a:xfrm>
                                <a:off x="0" y="0"/>
                                <a:ext cx="0" cy="135890"/>
                              </a:xfrm>
                              <a:prstGeom prst="straightConnector1">
                                <a:avLst/>
                              </a:prstGeom>
                              <a:ln w="6350" cap="flat" cmpd="sng">
                                <a:solidFill>
                                  <a:srgbClr val="000000"/>
                                </a:solidFill>
                                <a:prstDash val="solid"/>
                                <a:miter lim="800000"/>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margin-left:204.15pt;margin-top:-16.65pt;height:10.7pt;width:0pt;z-index:251676672;mso-width-relative:page;mso-height-relative:page;" filled="f" stroked="t" coordsize="21600,21600" o:gfxdata="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gSN8h2QAAAAsBAAAPAAAAAAAAAAEAIAAAACIAAABkcnMvZG93bnJldi54bWxQSwECFAAU&#10;AAAACACHTuJAoNMflSkCAABHBAAADgAAAAAAAAABACAAAAAoAQAAZHJzL2Uyb0RvYy54bWxQSwUG&#10;AAAAAAYABgBZAQAAwwUAAAAA&#10;">
                      <v:fill on="f" focussize="0,0"/>
                      <v:stroke weight="0.5pt" color="#000000" miterlimit="8" joinstyle="miter" endarrow="open"/>
                      <v:imagedata o:title=""/>
                      <o:lock v:ext="edit" aspectratio="f"/>
                    </v:shape>
                  </w:pict>
                </mc:Fallback>
              </mc:AlternateContent>
            </w:r>
          </w:p>
          <w:p w14:paraId="32B42A19"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78720" behindDoc="0" locked="0" layoutInCell="1" allowOverlap="1" wp14:anchorId="0772BD39" wp14:editId="57D1E442">
                      <wp:simplePos x="0" y="0"/>
                      <wp:positionH relativeFrom="column">
                        <wp:posOffset>2686685</wp:posOffset>
                      </wp:positionH>
                      <wp:positionV relativeFrom="paragraph">
                        <wp:posOffset>95885</wp:posOffset>
                      </wp:positionV>
                      <wp:extent cx="318770" cy="269875"/>
                      <wp:effectExtent l="4445" t="4445" r="12065" b="15240"/>
                      <wp:wrapNone/>
                      <wp:docPr id="85" name="文本框 85"/>
                      <wp:cNvGraphicFramePr/>
                      <a:graphic xmlns:a="http://schemas.openxmlformats.org/drawingml/2006/main">
                        <a:graphicData uri="http://schemas.microsoft.com/office/word/2010/wordprocessingShape">
                          <wps:wsp>
                            <wps:cNvSpPr txBox="1"/>
                            <wps:spPr>
                              <a:xfrm>
                                <a:off x="0" y="0"/>
                                <a:ext cx="318770" cy="2698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233CEA28"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是</w:t>
                                  </w:r>
                                </w:p>
                              </w:txbxContent>
                            </wps:txbx>
                            <wps:bodyPr upright="1"/>
                          </wps:wsp>
                        </a:graphicData>
                      </a:graphic>
                    </wp:anchor>
                  </w:drawing>
                </mc:Choice>
                <mc:Fallback>
                  <w:pict>
                    <v:shape w14:anchorId="0772BD39" id="文本框 85" o:spid="_x0000_s1033" type="#_x0000_t202" style="position:absolute;left:0;text-align:left;margin-left:211.55pt;margin-top:7.55pt;width:25.1pt;height:21.2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" strokeweight=".5pt">
                      <v:stroke joinstyle="round"/>
                      <v:textbox>
                        <w:txbxContent>
                          <w:p w14:paraId="233CEA28"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是</w:t>
                            </w:r>
                          </w:p>
                        </w:txbxContent>
                      </v:textbox>
                    </v:shape>
                  </w:pict>
                </mc:Fallback>
              </mc:AlternateContent>
            </w:r>
          </w:p>
          <w:p w14:paraId="44BFD022"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77696" behindDoc="0" locked="0" layoutInCell="1" allowOverlap="1" wp14:anchorId="2A2EACCB" wp14:editId="5BA7A20A">
                      <wp:simplePos x="0" y="0"/>
                      <wp:positionH relativeFrom="column">
                        <wp:posOffset>2592070</wp:posOffset>
                      </wp:positionH>
                      <wp:positionV relativeFrom="paragraph">
                        <wp:posOffset>-201930</wp:posOffset>
                      </wp:positionV>
                      <wp:extent cx="635" cy="471805"/>
                      <wp:effectExtent l="48895" t="0" r="57150" b="635"/>
                      <wp:wrapNone/>
                      <wp:docPr id="84" name="直接箭头连接符 84"/>
                      <wp:cNvGraphicFramePr/>
                      <a:graphic xmlns:a="http://schemas.openxmlformats.org/drawingml/2006/main">
                        <a:graphicData uri="http://schemas.microsoft.com/office/word/2010/wordprocessingShape">
                          <wps:wsp>
                            <wps:cNvCnPr>
                              <a:stCxn id="82" idx="2"/>
                              <a:endCxn id="72" idx="0"/>
                            </wps:cNvCnPr>
                            <wps:spPr>
                              <a:xfrm flipH="1">
                                <a:off x="0" y="0"/>
                                <a:ext cx="635" cy="471805"/>
                              </a:xfrm>
                              <a:prstGeom prst="straightConnector1">
                                <a:avLst/>
                              </a:prstGeom>
                              <a:ln w="6350" cap="flat" cmpd="sng">
                                <a:solidFill>
                                  <a:srgbClr val="000000"/>
                                </a:solidFill>
                                <a:prstDash val="solid"/>
                                <a:miter lim="800000"/>
                                <a:headEnd type="none" w="med" len="med"/>
                                <a:tailEnd type="arrow" w="med" len="med"/>
                              </a:ln>
                            </wps:spPr>
                            <wps:bodyPr/>
                          </wps:wsp>
                        </a:graphicData>
                      </a:graphic>
                    </wp:anchor>
                  </w:drawing>
                </mc:Choice>
                <mc:Fallback xmlns:wpsCustomData="http://www.wps.cn/officeDocument/2013/wpsCustomData">
                  <w:pict>
                    <v:shape id="_x0000_s1026" o:spid="_x0000_s1026" o:spt="32" type="#_x0000_t32" style="position:absolute;left:0pt;flip:x;margin-left:204.1pt;margin-top:-15.9pt;height:37.15pt;width:0.05pt;z-index:251677696;mso-width-relative:page;mso-height-relative:page;" filled="f" stroked="t" coordsize="21600,21600" o:gfxdata="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KpbL/ZAAAACgEAAA8AAAAAAAAAAQAgAAAAIgAAAGRycy9kb3ducmV2Lnht&#10;bFBLAQIUABQAAAAIAIdO4kCb0bmfMQIAAFMEAAAOAAAAAAAAAAEAIAAAACgBAABkcnMvZTJvRG9j&#10;LnhtbFBLBQYAAAAABgAGAFkBAADLBQAAAAA=&#10;">
                      <v:fill on="f" focussize="0,0"/>
                      <v:stroke weight="0.5pt" color="#000000" miterlimit="8" joinstyle="miter" endarrow="open"/>
                      <v:imagedata o:title=""/>
                      <o:lock v:ext="edit" aspectratio="f"/>
                    </v:shape>
                  </w:pict>
                </mc:Fallback>
              </mc:AlternateContent>
            </w:r>
          </w:p>
          <w:p w14:paraId="0DA07408" w14:textId="77777777" w:rsidR="00521A3F" w:rsidRDefault="00B4186D">
            <w:pPr>
              <w:pStyle w:val="aff6"/>
              <w:tabs>
                <w:tab w:val="clear" w:pos="4201"/>
                <w:tab w:val="clear" w:pos="9298"/>
              </w:tabs>
              <w:ind w:firstLineChars="0" w:firstLine="0"/>
              <w:jc w:val="center"/>
              <w:rPr>
                <w:rFonts w:hint="eastAsia"/>
              </w:rPr>
            </w:pPr>
            <w:r>
              <w:rPr>
                <w:noProof/>
              </w:rPr>
              <mc:AlternateContent>
                <mc:Choice Requires="wps">
                  <w:drawing>
                    <wp:anchor distT="0" distB="0" distL="114300" distR="114300" simplePos="0" relativeHeight="251673600" behindDoc="0" locked="0" layoutInCell="1" allowOverlap="1" wp14:anchorId="49003F9C" wp14:editId="299525AE">
                      <wp:simplePos x="0" y="0"/>
                      <wp:positionH relativeFrom="column">
                        <wp:posOffset>1945640</wp:posOffset>
                      </wp:positionH>
                      <wp:positionV relativeFrom="paragraph">
                        <wp:posOffset>71755</wp:posOffset>
                      </wp:positionV>
                      <wp:extent cx="1292860" cy="269875"/>
                      <wp:effectExtent l="4445" t="4445" r="13335" b="15240"/>
                      <wp:wrapNone/>
                      <wp:docPr id="72" name="文本框 72"/>
                      <wp:cNvGraphicFramePr/>
                      <a:graphic xmlns:a="http://schemas.openxmlformats.org/drawingml/2006/main">
                        <a:graphicData uri="http://schemas.microsoft.com/office/word/2010/wordprocessingShape">
                          <wps:wsp>
                            <wps:cNvSpPr txBox="1"/>
                            <wps:spPr>
                              <a:xfrm>
                                <a:off x="3093085" y="7024370"/>
                                <a:ext cx="1292860" cy="2698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76402431"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封堵完成</w:t>
                                  </w:r>
                                </w:p>
                              </w:txbxContent>
                            </wps:txbx>
                            <wps:bodyPr upright="1"/>
                          </wps:wsp>
                        </a:graphicData>
                      </a:graphic>
                    </wp:anchor>
                  </w:drawing>
                </mc:Choice>
                <mc:Fallback>
                  <w:pict>
                    <v:shape w14:anchorId="49003F9C" id="文本框 72" o:spid="_x0000_s1034" type="#_x0000_t202" style="position:absolute;left:0;text-align:left;margin-left:153.2pt;margin-top:5.65pt;width:101.8pt;height:21.2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" strokeweight=".5pt">
                      <v:stroke joinstyle="round"/>
                      <v:textbox>
                        <w:txbxContent>
                          <w:p w14:paraId="76402431" w14:textId="77777777" w:rsidR="00521A3F" w:rsidRDefault="00B4186D">
                            <w:pPr>
                              <w:jc w:val="center"/>
                              <w:rPr>
                                <w:rFonts w:ascii="Calibri" w:eastAsia="宋体" w:hAnsi="Calibri" w:cs="Times New Roman"/>
                                <w:szCs w:val="24"/>
                              </w:rPr>
                            </w:pPr>
                            <w:r>
                              <w:rPr>
                                <w:rFonts w:ascii="Calibri" w:eastAsia="宋体" w:hAnsi="Calibri" w:cs="Times New Roman" w:hint="eastAsia"/>
                                <w:szCs w:val="24"/>
                              </w:rPr>
                              <w:t>封堵完成</w:t>
                            </w:r>
                          </w:p>
                        </w:txbxContent>
                      </v:textbox>
                    </v:shape>
                  </w:pict>
                </mc:Fallback>
              </mc:AlternateContent>
            </w:r>
          </w:p>
          <w:p w14:paraId="5F901BEA" w14:textId="77777777" w:rsidR="00521A3F" w:rsidRDefault="00521A3F">
            <w:pPr>
              <w:pStyle w:val="aff6"/>
              <w:tabs>
                <w:tab w:val="clear" w:pos="4201"/>
                <w:tab w:val="clear" w:pos="9298"/>
              </w:tabs>
              <w:ind w:firstLineChars="0" w:firstLine="0"/>
              <w:rPr>
                <w:rFonts w:hint="eastAsia"/>
              </w:rPr>
            </w:pPr>
          </w:p>
        </w:tc>
      </w:tr>
      <w:tr w:rsidR="00521A3F" w14:paraId="66A14EF6" w14:textId="77777777">
        <w:tc>
          <w:tcPr>
            <w:tcW w:w="8522" w:type="dxa"/>
          </w:tcPr>
          <w:p w14:paraId="2B11D83C" w14:textId="77777777" w:rsidR="00521A3F" w:rsidRDefault="00B4186D">
            <w:pPr>
              <w:pStyle w:val="aff6"/>
              <w:tabs>
                <w:tab w:val="clear" w:pos="4201"/>
                <w:tab w:val="clear" w:pos="9298"/>
              </w:tabs>
              <w:ind w:firstLineChars="0" w:firstLine="0"/>
              <w:jc w:val="center"/>
              <w:rPr>
                <w:rFonts w:eastAsia="黑体" w:hint="eastAsia"/>
              </w:rPr>
            </w:pPr>
            <w:r>
              <w:rPr>
                <w:rFonts w:ascii="黑体" w:eastAsia="黑体" w:hAnsi="黑体" w:cs="黑体" w:hint="eastAsia"/>
              </w:rPr>
              <w:t>图1 废弃矿硐封堵实施流程图</w:t>
            </w:r>
          </w:p>
        </w:tc>
      </w:tr>
    </w:tbl>
    <w:p w14:paraId="555F130D" w14:textId="77777777" w:rsidR="00521A3F" w:rsidRDefault="00B4186D">
      <w:pPr>
        <w:pStyle w:val="a"/>
        <w:numPr>
          <w:ilvl w:val="1"/>
          <w:numId w:val="6"/>
        </w:numPr>
        <w:spacing w:before="156" w:after="156"/>
        <w:outlineLvl w:val="1"/>
        <w:rPr>
          <w:rFonts w:hAnsi="Times New Roman"/>
        </w:rPr>
      </w:pPr>
      <w:r>
        <w:rPr>
          <w:rFonts w:hAnsi="Times New Roman" w:hint="eastAsia"/>
        </w:rPr>
        <w:t>现状调研</w:t>
      </w:r>
    </w:p>
    <w:p w14:paraId="3B6AB1D7"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资料搜集</w:t>
      </w:r>
    </w:p>
    <w:p w14:paraId="07354FF6" w14:textId="77777777" w:rsidR="00521A3F" w:rsidRDefault="00B4186D">
      <w:pPr>
        <w:pStyle w:val="aff6"/>
        <w:tabs>
          <w:tab w:val="clear" w:pos="4201"/>
          <w:tab w:val="clear" w:pos="9298"/>
        </w:tabs>
      </w:pPr>
      <w:r>
        <w:rPr>
          <w:rFonts w:hint="eastAsia"/>
        </w:rPr>
        <w:t>应搜集的资料包括：</w:t>
      </w:r>
    </w:p>
    <w:p w14:paraId="23495574" w14:textId="77777777" w:rsidR="00521A3F" w:rsidRDefault="00B4186D">
      <w:pPr>
        <w:pStyle w:val="aff6"/>
        <w:numPr>
          <w:ilvl w:val="0"/>
          <w:numId w:val="7"/>
        </w:numPr>
        <w:tabs>
          <w:tab w:val="clear" w:pos="4201"/>
          <w:tab w:val="clear" w:pos="9298"/>
        </w:tabs>
        <w:ind w:left="0" w:firstLine="420"/>
      </w:pPr>
      <w:r>
        <w:rPr>
          <w:rFonts w:hint="eastAsia"/>
        </w:rPr>
        <w:t xml:space="preserve"> </w:t>
      </w:r>
      <w:r>
        <w:rPr>
          <w:rFonts w:hint="eastAsia"/>
        </w:rPr>
        <w:t>历史遗留矿山治理可行性研究报告及相关批复文件；</w:t>
      </w:r>
    </w:p>
    <w:p w14:paraId="4F6008C0" w14:textId="77777777" w:rsidR="00521A3F" w:rsidRDefault="00B4186D">
      <w:pPr>
        <w:pStyle w:val="aff6"/>
        <w:numPr>
          <w:ilvl w:val="0"/>
          <w:numId w:val="7"/>
        </w:numPr>
        <w:tabs>
          <w:tab w:val="clear" w:pos="4201"/>
          <w:tab w:val="clear" w:pos="9298"/>
        </w:tabs>
        <w:ind w:left="0" w:firstLine="420"/>
      </w:pPr>
      <w:r>
        <w:rPr>
          <w:rFonts w:hint="eastAsia"/>
        </w:rPr>
        <w:t xml:space="preserve"> </w:t>
      </w:r>
      <w:r>
        <w:rPr>
          <w:rFonts w:hint="eastAsia"/>
        </w:rPr>
        <w:t>废弃矿硐勘查报告及相关批复文件；</w:t>
      </w:r>
    </w:p>
    <w:p w14:paraId="323C7DC6" w14:textId="77777777" w:rsidR="00521A3F" w:rsidRDefault="00B4186D">
      <w:pPr>
        <w:pStyle w:val="aff6"/>
        <w:numPr>
          <w:ilvl w:val="0"/>
          <w:numId w:val="7"/>
        </w:numPr>
        <w:tabs>
          <w:tab w:val="clear" w:pos="4201"/>
          <w:tab w:val="clear" w:pos="9298"/>
        </w:tabs>
        <w:ind w:left="0" w:firstLine="420"/>
      </w:pPr>
      <w:r>
        <w:rPr>
          <w:rFonts w:hint="eastAsia"/>
        </w:rPr>
        <w:t xml:space="preserve"> </w:t>
      </w:r>
      <w:r>
        <w:rPr>
          <w:rFonts w:hint="eastAsia"/>
        </w:rPr>
        <w:t>施工场地地形、地质、气象、水文等成果资料；</w:t>
      </w:r>
    </w:p>
    <w:p w14:paraId="55B1EE78" w14:textId="77777777" w:rsidR="00521A3F" w:rsidRDefault="00B4186D">
      <w:pPr>
        <w:pStyle w:val="aff6"/>
        <w:numPr>
          <w:ilvl w:val="0"/>
          <w:numId w:val="7"/>
        </w:numPr>
        <w:tabs>
          <w:tab w:val="clear" w:pos="4201"/>
          <w:tab w:val="clear" w:pos="9298"/>
        </w:tabs>
        <w:ind w:left="0" w:firstLine="420"/>
      </w:pPr>
      <w:r>
        <w:rPr>
          <w:rFonts w:hint="eastAsia"/>
        </w:rPr>
        <w:t xml:space="preserve"> </w:t>
      </w:r>
      <w:r>
        <w:rPr>
          <w:rFonts w:hint="eastAsia"/>
        </w:rPr>
        <w:t>当地防汛和环境保护有关规定。</w:t>
      </w:r>
    </w:p>
    <w:p w14:paraId="26164DC2"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现场踏勘</w:t>
      </w:r>
    </w:p>
    <w:p w14:paraId="40B1CEFD" w14:textId="77777777" w:rsidR="00521A3F" w:rsidRDefault="00B4186D">
      <w:pPr>
        <w:pStyle w:val="aff6"/>
        <w:tabs>
          <w:tab w:val="clear" w:pos="4201"/>
          <w:tab w:val="clear" w:pos="9298"/>
        </w:tabs>
      </w:pPr>
      <w:r>
        <w:rPr>
          <w:rFonts w:hint="eastAsia"/>
        </w:rPr>
        <w:lastRenderedPageBreak/>
        <w:t>应完成的现场踏勘任务包括：</w:t>
      </w:r>
    </w:p>
    <w:p w14:paraId="005E8CA4" w14:textId="77777777" w:rsidR="00521A3F" w:rsidRDefault="00B4186D">
      <w:pPr>
        <w:pStyle w:val="aff6"/>
        <w:numPr>
          <w:ilvl w:val="0"/>
          <w:numId w:val="8"/>
        </w:numPr>
        <w:tabs>
          <w:tab w:val="clear" w:pos="4201"/>
          <w:tab w:val="clear" w:pos="9298"/>
        </w:tabs>
        <w:ind w:left="0" w:firstLine="420"/>
      </w:pPr>
      <w:r>
        <w:rPr>
          <w:rFonts w:hint="eastAsia"/>
        </w:rPr>
        <w:t xml:space="preserve"> </w:t>
      </w:r>
      <w:r>
        <w:rPr>
          <w:rFonts w:hint="eastAsia"/>
        </w:rPr>
        <w:t>废弃矿硐所处地理位置、周边环境及道路通行条件；</w:t>
      </w:r>
    </w:p>
    <w:p w14:paraId="4646230E" w14:textId="77777777" w:rsidR="00521A3F" w:rsidRDefault="00B4186D">
      <w:pPr>
        <w:pStyle w:val="aff6"/>
        <w:numPr>
          <w:ilvl w:val="0"/>
          <w:numId w:val="8"/>
        </w:numPr>
        <w:tabs>
          <w:tab w:val="clear" w:pos="4201"/>
          <w:tab w:val="clear" w:pos="9298"/>
        </w:tabs>
        <w:ind w:left="0" w:firstLine="420"/>
      </w:pPr>
      <w:r>
        <w:rPr>
          <w:rFonts w:hint="eastAsia"/>
        </w:rPr>
        <w:t xml:space="preserve"> </w:t>
      </w:r>
      <w:r>
        <w:rPr>
          <w:rFonts w:hint="eastAsia"/>
        </w:rPr>
        <w:t>废弃矿硐周边水电供应能力、物流便捷程度及物价水平等。</w:t>
      </w:r>
    </w:p>
    <w:p w14:paraId="0BBBA1C3" w14:textId="77777777" w:rsidR="00521A3F" w:rsidRDefault="00B4186D">
      <w:pPr>
        <w:pStyle w:val="a"/>
        <w:numPr>
          <w:ilvl w:val="1"/>
          <w:numId w:val="6"/>
        </w:numPr>
        <w:spacing w:before="156" w:after="156"/>
        <w:outlineLvl w:val="1"/>
        <w:rPr>
          <w:rFonts w:hAnsi="Times New Roman"/>
        </w:rPr>
      </w:pPr>
      <w:r>
        <w:rPr>
          <w:rFonts w:hAnsi="Times New Roman" w:hint="eastAsia"/>
        </w:rPr>
        <w:t>类型确定</w:t>
      </w:r>
    </w:p>
    <w:p w14:paraId="38397741"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矿硐类型</w:t>
      </w:r>
    </w:p>
    <w:p w14:paraId="0FA0C20C" w14:textId="77777777" w:rsidR="00521A3F" w:rsidRDefault="00B4186D">
      <w:pPr>
        <w:pStyle w:val="afff7"/>
        <w:numPr>
          <w:ilvl w:val="3"/>
          <w:numId w:val="6"/>
        </w:numPr>
        <w:spacing w:before="0" w:after="0"/>
        <w:outlineLvl w:val="9"/>
        <w:rPr>
          <w:rFonts w:hint="eastAsia"/>
        </w:rPr>
      </w:pPr>
      <w:r>
        <w:rPr>
          <w:rFonts w:hAnsi="Times New Roman" w:hint="eastAsia"/>
        </w:rPr>
        <w:t>按积/涌水状况分为无水矿硐、积水矿硐、涌水矿硐。</w:t>
      </w:r>
    </w:p>
    <w:p w14:paraId="2540FA23" w14:textId="77777777" w:rsidR="00521A3F" w:rsidRDefault="00B4186D">
      <w:pPr>
        <w:pStyle w:val="afff7"/>
        <w:numPr>
          <w:ilvl w:val="3"/>
          <w:numId w:val="6"/>
        </w:numPr>
        <w:spacing w:before="0" w:after="0"/>
        <w:outlineLvl w:val="9"/>
        <w:rPr>
          <w:rFonts w:hint="eastAsia"/>
        </w:rPr>
      </w:pPr>
      <w:r>
        <w:rPr>
          <w:rFonts w:hint="eastAsia"/>
        </w:rPr>
        <w:t>按积/涌水pH值分为酸性积/涌水矿硐（pH＜6）、中性积/涌水矿硐（6≤pH≤9）、碱性积/涌水矿硐（pH＞9）。</w:t>
      </w:r>
    </w:p>
    <w:p w14:paraId="48C8D7E6" w14:textId="77777777" w:rsidR="00521A3F" w:rsidRDefault="00B4186D">
      <w:pPr>
        <w:pStyle w:val="afff7"/>
        <w:numPr>
          <w:ilvl w:val="3"/>
          <w:numId w:val="6"/>
        </w:numPr>
        <w:spacing w:before="0" w:after="0"/>
        <w:outlineLvl w:val="9"/>
        <w:rPr>
          <w:rFonts w:hint="eastAsia"/>
        </w:rPr>
      </w:pPr>
      <w:r>
        <w:rPr>
          <w:rFonts w:hint="eastAsia"/>
        </w:rPr>
        <w:t>按积/涌水pH值是否不小于6、且不大于9、且重金属及其他特征因子含量未超过所在流域地表水体水域功能标准限值分为无污染型矿硐、污染型矿硐。</w:t>
      </w:r>
    </w:p>
    <w:p w14:paraId="5C0F5B75" w14:textId="77777777" w:rsidR="00521A3F" w:rsidRDefault="00B4186D">
      <w:pPr>
        <w:pStyle w:val="afff7"/>
        <w:numPr>
          <w:ilvl w:val="3"/>
          <w:numId w:val="6"/>
        </w:numPr>
        <w:spacing w:before="0" w:after="0"/>
        <w:outlineLvl w:val="9"/>
        <w:rPr>
          <w:rFonts w:hint="eastAsia"/>
        </w:rPr>
      </w:pPr>
      <w:r>
        <w:rPr>
          <w:rFonts w:hint="eastAsia"/>
        </w:rPr>
        <w:t>按矿硐内出水点位分布情况分为无明显出水点位矿硐、存在明显出水点位且分布较集中矿硐、存在明显出水点位且分布较分散矿硐。</w:t>
      </w:r>
    </w:p>
    <w:p w14:paraId="54348D97"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封堵类型</w:t>
      </w:r>
    </w:p>
    <w:p w14:paraId="7F28BDE2" w14:textId="77777777" w:rsidR="00521A3F" w:rsidRDefault="00B4186D">
      <w:pPr>
        <w:pStyle w:val="aff6"/>
      </w:pPr>
      <w:r>
        <w:rPr>
          <w:rFonts w:hint="eastAsia"/>
        </w:rPr>
        <w:t>按封堵位置与程度分为矿硐简易封堵、矿硐控域注浆封堵、矿硐全硐充填封堵。</w:t>
      </w:r>
    </w:p>
    <w:p w14:paraId="590973BF"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矿硐封堵方式确定</w:t>
      </w:r>
    </w:p>
    <w:p w14:paraId="5AAA4EE9" w14:textId="77777777" w:rsidR="00521A3F" w:rsidRDefault="00B4186D">
      <w:pPr>
        <w:pStyle w:val="aff6"/>
      </w:pPr>
      <w:r>
        <w:rPr>
          <w:rFonts w:hint="eastAsia"/>
        </w:rPr>
        <w:t>不同类型废弃矿硐推荐选取的封堵方式参</w:t>
      </w:r>
      <w:r>
        <w:t>见附录</w:t>
      </w:r>
      <w:r>
        <w:t>A</w:t>
      </w:r>
      <w:r>
        <w:rPr>
          <w:rFonts w:hint="eastAsia"/>
        </w:rPr>
        <w:t>。</w:t>
      </w:r>
    </w:p>
    <w:p w14:paraId="52A22965" w14:textId="77777777" w:rsidR="00521A3F" w:rsidRDefault="00B4186D">
      <w:pPr>
        <w:pStyle w:val="a"/>
        <w:numPr>
          <w:ilvl w:val="1"/>
          <w:numId w:val="6"/>
        </w:numPr>
        <w:spacing w:before="156" w:after="156"/>
        <w:outlineLvl w:val="1"/>
        <w:rPr>
          <w:rFonts w:hAnsi="Times New Roman"/>
        </w:rPr>
      </w:pPr>
      <w:r>
        <w:rPr>
          <w:rFonts w:hAnsi="Times New Roman" w:hint="eastAsia"/>
        </w:rPr>
        <w:t>方案制定</w:t>
      </w:r>
    </w:p>
    <w:p w14:paraId="321ADEFC"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全硐充填封堵方案</w:t>
      </w:r>
    </w:p>
    <w:p w14:paraId="4BE9347A" w14:textId="77777777" w:rsidR="00521A3F" w:rsidRDefault="00B4186D">
      <w:pPr>
        <w:pStyle w:val="afff7"/>
        <w:numPr>
          <w:ilvl w:val="3"/>
          <w:numId w:val="6"/>
        </w:numPr>
        <w:spacing w:before="0" w:after="0"/>
        <w:outlineLvl w:val="9"/>
        <w:rPr>
          <w:rFonts w:hint="eastAsia"/>
        </w:rPr>
      </w:pPr>
      <w:r>
        <w:rPr>
          <w:rFonts w:hAnsi="Times New Roman" w:hint="eastAsia"/>
        </w:rPr>
        <w:t>方案内容应包括：注浆单元划分、注浆管路布设、密闭墙构筑、注浆材料制备、主注浆管结合袖阀管充填注浆。</w:t>
      </w:r>
    </w:p>
    <w:p w14:paraId="4C8EF85F" w14:textId="77777777" w:rsidR="00521A3F" w:rsidRDefault="00B4186D">
      <w:pPr>
        <w:pStyle w:val="afff7"/>
        <w:numPr>
          <w:ilvl w:val="3"/>
          <w:numId w:val="6"/>
        </w:numPr>
        <w:spacing w:before="0" w:after="0"/>
        <w:outlineLvl w:val="9"/>
        <w:rPr>
          <w:rFonts w:hint="eastAsia"/>
        </w:rPr>
      </w:pPr>
      <w:r>
        <w:rPr>
          <w:rFonts w:hint="eastAsia"/>
        </w:rPr>
        <w:t>注浆单元划分应满足以下要求：</w:t>
      </w:r>
    </w:p>
    <w:p w14:paraId="23DB3C5D" w14:textId="77777777" w:rsidR="00521A3F" w:rsidRDefault="00B4186D">
      <w:pPr>
        <w:pStyle w:val="aff6"/>
        <w:numPr>
          <w:ilvl w:val="0"/>
          <w:numId w:val="9"/>
        </w:numPr>
        <w:tabs>
          <w:tab w:val="clear" w:pos="4201"/>
          <w:tab w:val="clear" w:pos="9298"/>
        </w:tabs>
        <w:ind w:left="0" w:firstLine="420"/>
      </w:pPr>
      <w:r>
        <w:t xml:space="preserve"> </w:t>
      </w:r>
      <w:r>
        <w:rPr>
          <w:rFonts w:hint="eastAsia"/>
        </w:rPr>
        <w:t>单个注浆单元长度不宜大于</w:t>
      </w:r>
      <w:r>
        <w:t>40m</w:t>
      </w:r>
      <w:r>
        <w:rPr>
          <w:rFonts w:hint="eastAsia"/>
        </w:rPr>
        <w:t>，各注浆单元间以密闭墙相分隔；</w:t>
      </w:r>
    </w:p>
    <w:p w14:paraId="2CA78C2F" w14:textId="77777777" w:rsidR="00521A3F" w:rsidRDefault="00B4186D">
      <w:pPr>
        <w:pStyle w:val="aff6"/>
        <w:numPr>
          <w:ilvl w:val="0"/>
          <w:numId w:val="9"/>
        </w:numPr>
        <w:tabs>
          <w:tab w:val="clear" w:pos="4201"/>
          <w:tab w:val="clear" w:pos="9298"/>
        </w:tabs>
        <w:ind w:left="0" w:firstLine="420"/>
      </w:pPr>
      <w:r>
        <w:rPr>
          <w:rFonts w:hint="eastAsia"/>
        </w:rPr>
        <w:t xml:space="preserve"> </w:t>
      </w:r>
      <w:r>
        <w:rPr>
          <w:rFonts w:hint="eastAsia"/>
        </w:rPr>
        <w:t>当矿硐展布方向发生较大变化或转弯处弯曲半径较小时，应增设密闭墙并划分独立注浆单元。</w:t>
      </w:r>
    </w:p>
    <w:p w14:paraId="32B9BD18" w14:textId="77777777" w:rsidR="00521A3F" w:rsidRDefault="00B4186D">
      <w:pPr>
        <w:pStyle w:val="afff7"/>
        <w:numPr>
          <w:ilvl w:val="3"/>
          <w:numId w:val="6"/>
        </w:numPr>
        <w:spacing w:before="0" w:after="0"/>
        <w:outlineLvl w:val="9"/>
        <w:rPr>
          <w:rFonts w:hint="eastAsia"/>
        </w:rPr>
      </w:pPr>
      <w:r>
        <w:rPr>
          <w:rFonts w:hint="eastAsia"/>
        </w:rPr>
        <w:t>注浆管路布设应满足以下要求：</w:t>
      </w:r>
    </w:p>
    <w:p w14:paraId="1A980947" w14:textId="77777777" w:rsidR="00521A3F" w:rsidRDefault="00B4186D">
      <w:pPr>
        <w:pStyle w:val="aff6"/>
        <w:numPr>
          <w:ilvl w:val="0"/>
          <w:numId w:val="10"/>
        </w:numPr>
        <w:tabs>
          <w:tab w:val="clear" w:pos="4201"/>
          <w:tab w:val="clear" w:pos="9298"/>
        </w:tabs>
        <w:ind w:left="0" w:firstLine="420"/>
      </w:pPr>
      <w:r>
        <w:rPr>
          <w:rFonts w:hint="eastAsia"/>
        </w:rPr>
        <w:t xml:space="preserve"> </w:t>
      </w:r>
      <w:r>
        <w:rPr>
          <w:rFonts w:hint="eastAsia"/>
        </w:rPr>
        <w:t>主注浆管布设应不少于</w:t>
      </w:r>
      <w:r>
        <w:rPr>
          <w:rFonts w:hint="eastAsia"/>
        </w:rPr>
        <w:t>1</w:t>
      </w:r>
      <w:r>
        <w:rPr>
          <w:rFonts w:hint="eastAsia"/>
        </w:rPr>
        <w:t>路、袖阀管布设应不少于</w:t>
      </w:r>
      <w:r>
        <w:rPr>
          <w:rFonts w:hint="eastAsia"/>
        </w:rPr>
        <w:t>2</w:t>
      </w:r>
      <w:r>
        <w:rPr>
          <w:rFonts w:hint="eastAsia"/>
        </w:rPr>
        <w:t>路、排气管布设以</w:t>
      </w:r>
      <w:r>
        <w:rPr>
          <w:rFonts w:hint="eastAsia"/>
        </w:rPr>
        <w:t>1~2</w:t>
      </w:r>
      <w:r>
        <w:rPr>
          <w:rFonts w:hint="eastAsia"/>
        </w:rPr>
        <w:t>路为宜；</w:t>
      </w:r>
    </w:p>
    <w:p w14:paraId="55A8AE2D" w14:textId="77777777" w:rsidR="00521A3F" w:rsidRDefault="00B4186D">
      <w:pPr>
        <w:pStyle w:val="aff6"/>
        <w:numPr>
          <w:ilvl w:val="0"/>
          <w:numId w:val="10"/>
        </w:numPr>
        <w:tabs>
          <w:tab w:val="clear" w:pos="4201"/>
          <w:tab w:val="clear" w:pos="9298"/>
        </w:tabs>
        <w:ind w:left="0" w:firstLine="420"/>
      </w:pPr>
      <w:r>
        <w:rPr>
          <w:rFonts w:hint="eastAsia"/>
        </w:rPr>
        <w:t xml:space="preserve"> </w:t>
      </w:r>
      <w:r>
        <w:rPr>
          <w:rFonts w:hint="eastAsia"/>
        </w:rPr>
        <w:t>主注浆管宜采用φ</w:t>
      </w:r>
      <w:r>
        <w:t>1</w:t>
      </w:r>
      <w:r>
        <w:rPr>
          <w:rFonts w:hint="eastAsia"/>
        </w:rPr>
        <w:t>0</w:t>
      </w:r>
      <w:r>
        <w:t>0mm</w:t>
      </w:r>
      <w:r>
        <w:rPr>
          <w:rFonts w:hint="eastAsia"/>
        </w:rPr>
        <w:t>以上的</w:t>
      </w:r>
      <w:r>
        <w:t>PE</w:t>
      </w:r>
      <w:r>
        <w:rPr>
          <w:rFonts w:hint="eastAsia"/>
        </w:rPr>
        <w:t>管，袖阀管宜采用φ</w:t>
      </w:r>
      <w:r>
        <w:t>38mm</w:t>
      </w:r>
      <w:r>
        <w:rPr>
          <w:rFonts w:hint="eastAsia"/>
        </w:rPr>
        <w:t>以上的</w:t>
      </w:r>
      <w:r>
        <w:t>PE</w:t>
      </w:r>
      <w:r>
        <w:rPr>
          <w:rFonts w:hint="eastAsia"/>
        </w:rPr>
        <w:t>管，管材质量应符合</w:t>
      </w:r>
      <w:r>
        <w:t xml:space="preserve"> GB/T 13663.2 </w:t>
      </w:r>
      <w:r>
        <w:t>中相关要求</w:t>
      </w:r>
      <w:r>
        <w:rPr>
          <w:rFonts w:hint="eastAsia"/>
        </w:rPr>
        <w:t>；</w:t>
      </w:r>
    </w:p>
    <w:p w14:paraId="432ED5D4" w14:textId="77777777" w:rsidR="00521A3F" w:rsidRDefault="00B4186D">
      <w:pPr>
        <w:pStyle w:val="aff6"/>
        <w:numPr>
          <w:ilvl w:val="0"/>
          <w:numId w:val="10"/>
        </w:numPr>
        <w:tabs>
          <w:tab w:val="clear" w:pos="4201"/>
          <w:tab w:val="clear" w:pos="9298"/>
        </w:tabs>
        <w:ind w:left="0" w:firstLine="420"/>
      </w:pPr>
      <w:r>
        <w:rPr>
          <w:rFonts w:hint="eastAsia"/>
        </w:rPr>
        <w:t xml:space="preserve"> </w:t>
      </w:r>
      <w:r>
        <w:rPr>
          <w:rFonts w:hint="eastAsia"/>
        </w:rPr>
        <w:t>排气管宜采用φ</w:t>
      </w:r>
      <w:r>
        <w:rPr>
          <w:rFonts w:hint="eastAsia"/>
        </w:rPr>
        <w:t>50</w:t>
      </w:r>
      <w:r>
        <w:t>mm</w:t>
      </w:r>
      <w:r>
        <w:rPr>
          <w:rFonts w:hint="eastAsia"/>
        </w:rPr>
        <w:t>以上的</w:t>
      </w:r>
      <w:r>
        <w:rPr>
          <w:rFonts w:hint="eastAsia"/>
        </w:rPr>
        <w:t>P</w:t>
      </w:r>
      <w:r>
        <w:t>VC</w:t>
      </w:r>
      <w:r>
        <w:rPr>
          <w:rFonts w:hint="eastAsia"/>
        </w:rPr>
        <w:t>管，管材质量应符合</w:t>
      </w:r>
      <w:r>
        <w:t xml:space="preserve"> GB/T 10002.1 </w:t>
      </w:r>
      <w:r>
        <w:t>中相关要求</w:t>
      </w:r>
      <w:r>
        <w:rPr>
          <w:rFonts w:hint="eastAsia"/>
        </w:rPr>
        <w:t>；</w:t>
      </w:r>
    </w:p>
    <w:p w14:paraId="76CE0BEA" w14:textId="77777777" w:rsidR="00521A3F" w:rsidRDefault="00B4186D">
      <w:pPr>
        <w:pStyle w:val="aff6"/>
        <w:numPr>
          <w:ilvl w:val="0"/>
          <w:numId w:val="10"/>
        </w:numPr>
        <w:tabs>
          <w:tab w:val="clear" w:pos="4201"/>
          <w:tab w:val="clear" w:pos="9298"/>
        </w:tabs>
        <w:ind w:left="0" w:firstLine="420"/>
      </w:pPr>
      <w:r>
        <w:rPr>
          <w:rFonts w:hint="eastAsia"/>
        </w:rPr>
        <w:t xml:space="preserve"> </w:t>
      </w:r>
      <w:r>
        <w:rPr>
          <w:rFonts w:hint="eastAsia"/>
        </w:rPr>
        <w:t>主注浆管出浆口应由硐外向硐内方向布设，至所处注浆单元最远端的硐顶处；</w:t>
      </w:r>
    </w:p>
    <w:p w14:paraId="59AC1168" w14:textId="77777777" w:rsidR="00521A3F" w:rsidRDefault="00B4186D">
      <w:pPr>
        <w:pStyle w:val="aff6"/>
        <w:numPr>
          <w:ilvl w:val="0"/>
          <w:numId w:val="10"/>
        </w:numPr>
        <w:tabs>
          <w:tab w:val="clear" w:pos="4201"/>
          <w:tab w:val="clear" w:pos="9298"/>
        </w:tabs>
        <w:ind w:left="0" w:firstLine="420"/>
      </w:pPr>
      <w:r>
        <w:rPr>
          <w:rFonts w:hint="eastAsia"/>
        </w:rPr>
        <w:t xml:space="preserve"> </w:t>
      </w:r>
      <w:r>
        <w:rPr>
          <w:rFonts w:hint="eastAsia"/>
        </w:rPr>
        <w:t>袖阀管应沿硐壁采取螺旋环绕方式布设，螺距不宜大于</w:t>
      </w:r>
      <w:r>
        <w:rPr>
          <w:rFonts w:hint="eastAsia"/>
        </w:rPr>
        <w:t>4m</w:t>
      </w:r>
      <w:r>
        <w:rPr>
          <w:rFonts w:hint="eastAsia"/>
        </w:rPr>
        <w:t>；</w:t>
      </w:r>
    </w:p>
    <w:p w14:paraId="3924B74C" w14:textId="77777777" w:rsidR="00521A3F" w:rsidRDefault="00B4186D">
      <w:pPr>
        <w:pStyle w:val="aff6"/>
        <w:numPr>
          <w:ilvl w:val="0"/>
          <w:numId w:val="10"/>
        </w:numPr>
        <w:tabs>
          <w:tab w:val="clear" w:pos="4201"/>
          <w:tab w:val="clear" w:pos="9298"/>
        </w:tabs>
        <w:ind w:left="0" w:firstLine="420"/>
      </w:pPr>
      <w:r>
        <w:rPr>
          <w:rFonts w:hint="eastAsia"/>
        </w:rPr>
        <w:t xml:space="preserve"> </w:t>
      </w:r>
      <w:r>
        <w:rPr>
          <w:rFonts w:hint="eastAsia"/>
        </w:rPr>
        <w:t>排气管应在每个注浆单元独立布设，由硐外向硐内方向布设至所处注浆单元最远端的硐顶处，与主注浆管出浆口距离不应小于</w:t>
      </w:r>
      <w:r>
        <w:rPr>
          <w:rFonts w:hint="eastAsia"/>
        </w:rPr>
        <w:t>1.5m</w:t>
      </w:r>
      <w:r>
        <w:rPr>
          <w:rFonts w:hint="eastAsia"/>
        </w:rPr>
        <w:t>；</w:t>
      </w:r>
    </w:p>
    <w:p w14:paraId="5098A365" w14:textId="77777777" w:rsidR="00521A3F" w:rsidRDefault="00B4186D">
      <w:pPr>
        <w:pStyle w:val="aff6"/>
        <w:numPr>
          <w:ilvl w:val="0"/>
          <w:numId w:val="10"/>
        </w:numPr>
        <w:tabs>
          <w:tab w:val="clear" w:pos="4201"/>
          <w:tab w:val="clear" w:pos="9298"/>
        </w:tabs>
        <w:ind w:left="0" w:firstLine="420"/>
      </w:pPr>
      <w:r>
        <w:rPr>
          <w:rFonts w:hint="eastAsia"/>
        </w:rPr>
        <w:t xml:space="preserve"> </w:t>
      </w:r>
      <w:r>
        <w:rPr>
          <w:rFonts w:hint="eastAsia"/>
        </w:rPr>
        <w:t>各类型管路之间的净距不应小于</w:t>
      </w:r>
      <w:r>
        <w:rPr>
          <w:rFonts w:hint="eastAsia"/>
        </w:rPr>
        <w:t>10cm</w:t>
      </w:r>
      <w:r>
        <w:rPr>
          <w:rFonts w:hint="eastAsia"/>
        </w:rPr>
        <w:t>。</w:t>
      </w:r>
    </w:p>
    <w:p w14:paraId="0AC129CB" w14:textId="77777777" w:rsidR="00521A3F" w:rsidRDefault="00B4186D">
      <w:pPr>
        <w:pStyle w:val="afff7"/>
        <w:numPr>
          <w:ilvl w:val="3"/>
          <w:numId w:val="6"/>
        </w:numPr>
        <w:spacing w:before="0" w:after="0"/>
        <w:outlineLvl w:val="9"/>
        <w:rPr>
          <w:rFonts w:hint="eastAsia"/>
        </w:rPr>
      </w:pPr>
      <w:r>
        <w:rPr>
          <w:rFonts w:hint="eastAsia"/>
        </w:rPr>
        <w:t>密闭墙构筑应满足以下要求：</w:t>
      </w:r>
    </w:p>
    <w:p w14:paraId="2F6D0AE4" w14:textId="77777777" w:rsidR="00521A3F" w:rsidRDefault="00B4186D">
      <w:pPr>
        <w:pStyle w:val="aff6"/>
        <w:numPr>
          <w:ilvl w:val="0"/>
          <w:numId w:val="11"/>
        </w:numPr>
        <w:tabs>
          <w:tab w:val="clear" w:pos="4201"/>
          <w:tab w:val="clear" w:pos="9298"/>
        </w:tabs>
        <w:ind w:left="0" w:firstLine="420"/>
      </w:pPr>
      <w:r>
        <w:rPr>
          <w:rFonts w:hint="eastAsia"/>
        </w:rPr>
        <w:t xml:space="preserve"> </w:t>
      </w:r>
      <w:r>
        <w:rPr>
          <w:rFonts w:hint="eastAsia"/>
        </w:rPr>
        <w:t>应尽量避开破碎、松散或风化严重的岩石区域，选择地质条件较稳定、岩石完整性较好且风化程度较弱的位置进行构筑；</w:t>
      </w:r>
    </w:p>
    <w:p w14:paraId="0547A4DF" w14:textId="77777777" w:rsidR="00521A3F" w:rsidRDefault="00B4186D">
      <w:pPr>
        <w:pStyle w:val="aff6"/>
        <w:numPr>
          <w:ilvl w:val="0"/>
          <w:numId w:val="11"/>
        </w:numPr>
        <w:tabs>
          <w:tab w:val="clear" w:pos="4201"/>
          <w:tab w:val="clear" w:pos="9298"/>
        </w:tabs>
        <w:ind w:left="0" w:firstLine="420"/>
      </w:pPr>
      <w:r>
        <w:rPr>
          <w:rFonts w:hint="eastAsia"/>
        </w:rPr>
        <w:t xml:space="preserve"> </w:t>
      </w:r>
      <w:r>
        <w:rPr>
          <w:rFonts w:hint="eastAsia"/>
        </w:rPr>
        <w:t>密闭墙构筑位置应进行硐壁刻槽处理，以形成宽</w:t>
      </w:r>
      <w:r>
        <w:rPr>
          <w:rFonts w:hint="eastAsia"/>
        </w:rPr>
        <w:t>1000mm</w:t>
      </w:r>
      <w:r>
        <w:rPr>
          <w:rFonts w:hint="eastAsia"/>
        </w:rPr>
        <w:t>，深</w:t>
      </w:r>
      <w:r>
        <w:rPr>
          <w:rFonts w:hint="eastAsia"/>
        </w:rPr>
        <w:t>350mm</w:t>
      </w:r>
      <w:r>
        <w:rPr>
          <w:rFonts w:hint="eastAsia"/>
        </w:rPr>
        <w:t>的环状槽段为宜；</w:t>
      </w:r>
    </w:p>
    <w:p w14:paraId="288CC2E6" w14:textId="77777777" w:rsidR="00521A3F" w:rsidRDefault="00B4186D">
      <w:pPr>
        <w:pStyle w:val="aff6"/>
        <w:numPr>
          <w:ilvl w:val="0"/>
          <w:numId w:val="11"/>
        </w:numPr>
        <w:tabs>
          <w:tab w:val="clear" w:pos="4201"/>
          <w:tab w:val="clear" w:pos="9298"/>
        </w:tabs>
        <w:ind w:left="0" w:firstLine="420"/>
      </w:pPr>
      <w:r>
        <w:rPr>
          <w:rFonts w:hint="eastAsia"/>
        </w:rPr>
        <w:t xml:space="preserve"> </w:t>
      </w:r>
      <w:r>
        <w:rPr>
          <w:rFonts w:hint="eastAsia"/>
        </w:rPr>
        <w:t>密闭墙宜选用金属构建装配式模板进行构筑，必要时辅以木质模板；</w:t>
      </w:r>
    </w:p>
    <w:p w14:paraId="3B1DBAC3" w14:textId="77777777" w:rsidR="00521A3F" w:rsidRDefault="00B4186D">
      <w:pPr>
        <w:pStyle w:val="aff6"/>
        <w:numPr>
          <w:ilvl w:val="0"/>
          <w:numId w:val="11"/>
        </w:numPr>
        <w:tabs>
          <w:tab w:val="clear" w:pos="4201"/>
          <w:tab w:val="clear" w:pos="9298"/>
        </w:tabs>
        <w:ind w:left="0" w:firstLine="420"/>
      </w:pPr>
      <w:r>
        <w:rPr>
          <w:rFonts w:hint="eastAsia"/>
        </w:rPr>
        <w:lastRenderedPageBreak/>
        <w:t xml:space="preserve"> </w:t>
      </w:r>
      <w:r>
        <w:rPr>
          <w:rFonts w:hint="eastAsia"/>
        </w:rPr>
        <w:t>密闭墙与周边围岩接触处应做防渗漏处理；</w:t>
      </w:r>
    </w:p>
    <w:p w14:paraId="7E929012" w14:textId="77777777" w:rsidR="00521A3F" w:rsidRDefault="00B4186D">
      <w:pPr>
        <w:pStyle w:val="aff6"/>
        <w:numPr>
          <w:ilvl w:val="0"/>
          <w:numId w:val="11"/>
        </w:numPr>
        <w:tabs>
          <w:tab w:val="clear" w:pos="4201"/>
          <w:tab w:val="clear" w:pos="9298"/>
        </w:tabs>
        <w:ind w:left="0" w:firstLine="420"/>
      </w:pPr>
      <w:r>
        <w:rPr>
          <w:rFonts w:hint="eastAsia"/>
        </w:rPr>
        <w:t xml:space="preserve"> </w:t>
      </w:r>
      <w:r>
        <w:rPr>
          <w:rFonts w:hint="eastAsia"/>
        </w:rPr>
        <w:t>密闭墙结构应符合</w:t>
      </w:r>
      <w:r>
        <w:rPr>
          <w:rFonts w:hint="eastAsia"/>
        </w:rPr>
        <w:t xml:space="preserve"> JGJ 300 </w:t>
      </w:r>
      <w:r>
        <w:rPr>
          <w:rFonts w:hint="eastAsia"/>
        </w:rPr>
        <w:t>中相关要求，构筑完成后，应对其整体稳定性进行验算，确保安全后方可投入使用。</w:t>
      </w:r>
    </w:p>
    <w:p w14:paraId="57ADFC72" w14:textId="77777777" w:rsidR="00521A3F" w:rsidRDefault="00B4186D">
      <w:pPr>
        <w:pStyle w:val="afff7"/>
        <w:numPr>
          <w:ilvl w:val="3"/>
          <w:numId w:val="6"/>
        </w:numPr>
        <w:spacing w:before="0" w:after="0"/>
        <w:outlineLvl w:val="9"/>
        <w:rPr>
          <w:rFonts w:hint="eastAsia"/>
        </w:rPr>
      </w:pPr>
      <w:r>
        <w:rPr>
          <w:rFonts w:hint="eastAsia"/>
        </w:rPr>
        <w:t>注浆材料制备应满足以下要求：</w:t>
      </w:r>
    </w:p>
    <w:p w14:paraId="48BA8FA2" w14:textId="77777777" w:rsidR="00521A3F" w:rsidRDefault="00B4186D">
      <w:pPr>
        <w:pStyle w:val="aff6"/>
        <w:numPr>
          <w:ilvl w:val="4"/>
          <w:numId w:val="6"/>
        </w:numPr>
        <w:ind w:firstLineChars="0"/>
      </w:pPr>
      <w:r>
        <w:rPr>
          <w:rFonts w:hint="eastAsia"/>
        </w:rPr>
        <w:t>制备所需组分的性能：</w:t>
      </w:r>
    </w:p>
    <w:p w14:paraId="38251B1C" w14:textId="77777777" w:rsidR="00521A3F" w:rsidRDefault="00B4186D">
      <w:pPr>
        <w:pStyle w:val="aff6"/>
      </w:pPr>
      <w:r>
        <w:rPr>
          <w:rFonts w:hint="eastAsia"/>
        </w:rPr>
        <w:t>制备注浆材料的各组分包括胶凝材料、骨料、外加剂、水。</w:t>
      </w:r>
    </w:p>
    <w:p w14:paraId="028DD22C" w14:textId="77777777" w:rsidR="00521A3F" w:rsidRDefault="00B4186D">
      <w:pPr>
        <w:pStyle w:val="aff6"/>
        <w:numPr>
          <w:ilvl w:val="0"/>
          <w:numId w:val="12"/>
        </w:numPr>
        <w:tabs>
          <w:tab w:val="clear" w:pos="4201"/>
          <w:tab w:val="clear" w:pos="9298"/>
        </w:tabs>
        <w:ind w:left="0" w:firstLine="420"/>
      </w:pPr>
      <w:r>
        <w:rPr>
          <w:rFonts w:hint="eastAsia"/>
        </w:rPr>
        <w:t xml:space="preserve"> </w:t>
      </w:r>
      <w:r>
        <w:rPr>
          <w:rFonts w:hint="eastAsia"/>
        </w:rPr>
        <w:t>胶凝材料不应添加有机高分子聚合物；</w:t>
      </w:r>
    </w:p>
    <w:p w14:paraId="15C4A306" w14:textId="77777777" w:rsidR="00521A3F" w:rsidRDefault="00B4186D">
      <w:pPr>
        <w:pStyle w:val="aff6"/>
        <w:numPr>
          <w:ilvl w:val="0"/>
          <w:numId w:val="12"/>
        </w:numPr>
        <w:tabs>
          <w:tab w:val="clear" w:pos="4201"/>
          <w:tab w:val="clear" w:pos="9298"/>
        </w:tabs>
        <w:ind w:left="0" w:firstLine="420"/>
      </w:pPr>
      <w:r>
        <w:rPr>
          <w:rFonts w:hint="eastAsia"/>
        </w:rPr>
        <w:t xml:space="preserve"> </w:t>
      </w:r>
      <w:r>
        <w:rPr>
          <w:rFonts w:hint="eastAsia"/>
        </w:rPr>
        <w:t>胶凝材料烧失量应小于</w:t>
      </w:r>
      <w:r>
        <w:rPr>
          <w:rFonts w:hint="eastAsia"/>
        </w:rPr>
        <w:t>1.0%</w:t>
      </w:r>
      <w:r>
        <w:rPr>
          <w:rFonts w:hint="eastAsia"/>
        </w:rPr>
        <w:t>，其试验方法应符合</w:t>
      </w:r>
      <w:r>
        <w:rPr>
          <w:rFonts w:hint="eastAsia"/>
        </w:rPr>
        <w:t xml:space="preserve"> GB/T 176 </w:t>
      </w:r>
      <w:r>
        <w:rPr>
          <w:rFonts w:hint="eastAsia"/>
        </w:rPr>
        <w:t>中相关要求；</w:t>
      </w:r>
    </w:p>
    <w:p w14:paraId="33AEEA22" w14:textId="77777777" w:rsidR="00521A3F" w:rsidRDefault="00B4186D">
      <w:pPr>
        <w:pStyle w:val="aff6"/>
        <w:numPr>
          <w:ilvl w:val="0"/>
          <w:numId w:val="12"/>
        </w:numPr>
        <w:tabs>
          <w:tab w:val="clear" w:pos="4201"/>
          <w:tab w:val="clear" w:pos="9298"/>
        </w:tabs>
        <w:ind w:left="0" w:firstLine="420"/>
      </w:pPr>
      <w:r>
        <w:rPr>
          <w:rFonts w:hint="eastAsia"/>
        </w:rPr>
        <w:t xml:space="preserve"> </w:t>
      </w:r>
      <w:r>
        <w:rPr>
          <w:rFonts w:hint="eastAsia"/>
        </w:rPr>
        <w:t>胶凝材料浸出液的</w:t>
      </w:r>
      <w:r>
        <w:rPr>
          <w:rFonts w:hint="eastAsia"/>
        </w:rPr>
        <w:t>pH</w:t>
      </w:r>
      <w:r>
        <w:rPr>
          <w:rFonts w:hint="eastAsia"/>
        </w:rPr>
        <w:t>值应不小于</w:t>
      </w:r>
      <w:r>
        <w:rPr>
          <w:rFonts w:hint="eastAsia"/>
        </w:rPr>
        <w:t>6</w:t>
      </w:r>
      <w:r>
        <w:rPr>
          <w:rFonts w:hint="eastAsia"/>
        </w:rPr>
        <w:t>且不大于</w:t>
      </w:r>
      <w:r>
        <w:rPr>
          <w:rFonts w:hint="eastAsia"/>
        </w:rPr>
        <w:t>9</w:t>
      </w:r>
      <w:r>
        <w:rPr>
          <w:rFonts w:hint="eastAsia"/>
        </w:rPr>
        <w:t>，浸出液的制取应符合</w:t>
      </w:r>
      <w:r>
        <w:rPr>
          <w:rFonts w:hint="eastAsia"/>
        </w:rPr>
        <w:t xml:space="preserve"> HJ 557 </w:t>
      </w:r>
      <w:r>
        <w:rPr>
          <w:rFonts w:hint="eastAsia"/>
        </w:rPr>
        <w:t>中相关要求；</w:t>
      </w:r>
    </w:p>
    <w:p w14:paraId="5858F9BC" w14:textId="77777777" w:rsidR="00521A3F" w:rsidRDefault="00B4186D">
      <w:pPr>
        <w:pStyle w:val="aff6"/>
        <w:numPr>
          <w:ilvl w:val="0"/>
          <w:numId w:val="12"/>
        </w:numPr>
        <w:tabs>
          <w:tab w:val="clear" w:pos="4201"/>
          <w:tab w:val="clear" w:pos="9298"/>
        </w:tabs>
        <w:ind w:left="0" w:firstLine="420"/>
      </w:pPr>
      <w:r>
        <w:rPr>
          <w:rFonts w:hint="eastAsia"/>
        </w:rPr>
        <w:t xml:space="preserve"> </w:t>
      </w:r>
      <w:r>
        <w:rPr>
          <w:rFonts w:hint="eastAsia"/>
        </w:rPr>
        <w:t>用于酸性积</w:t>
      </w:r>
      <w:r>
        <w:rPr>
          <w:rFonts w:hint="eastAsia"/>
        </w:rPr>
        <w:t>/</w:t>
      </w:r>
      <w:r>
        <w:rPr>
          <w:rFonts w:hint="eastAsia"/>
        </w:rPr>
        <w:t>涌水矿硐封堵的胶凝材料的抗硫酸盐耐蚀系数应不小于</w:t>
      </w:r>
      <w:r>
        <w:rPr>
          <w:rFonts w:hint="eastAsia"/>
        </w:rPr>
        <w:t>95%</w:t>
      </w:r>
      <w:r>
        <w:rPr>
          <w:rFonts w:hint="eastAsia"/>
        </w:rPr>
        <w:t>，其试验方法应符合</w:t>
      </w:r>
      <w:r>
        <w:rPr>
          <w:rFonts w:hint="eastAsia"/>
        </w:rPr>
        <w:t xml:space="preserve"> GB/T 50082 </w:t>
      </w:r>
      <w:r>
        <w:rPr>
          <w:rFonts w:hint="eastAsia"/>
        </w:rPr>
        <w:t>中相关要求；</w:t>
      </w:r>
    </w:p>
    <w:p w14:paraId="687183E6" w14:textId="77777777" w:rsidR="00521A3F" w:rsidRDefault="00B4186D">
      <w:pPr>
        <w:pStyle w:val="aff6"/>
        <w:numPr>
          <w:ilvl w:val="0"/>
          <w:numId w:val="12"/>
        </w:numPr>
        <w:tabs>
          <w:tab w:val="clear" w:pos="4201"/>
          <w:tab w:val="clear" w:pos="9298"/>
        </w:tabs>
        <w:ind w:left="0" w:firstLine="420"/>
      </w:pPr>
      <w:r>
        <w:rPr>
          <w:rFonts w:hint="eastAsia"/>
        </w:rPr>
        <w:t xml:space="preserve"> </w:t>
      </w:r>
      <w:bookmarkStart w:id="73" w:name="_Hlk188276786"/>
      <w:r>
        <w:rPr>
          <w:rFonts w:hint="eastAsia"/>
        </w:rPr>
        <w:t>骨料宜采用废石、尾砂等矿山固体废弃物，经机械破碎后其最大粒径不应大于</w:t>
      </w:r>
      <w:r>
        <w:rPr>
          <w:rFonts w:hint="eastAsia"/>
        </w:rPr>
        <w:t>30 mm</w:t>
      </w:r>
      <w:r>
        <w:rPr>
          <w:rFonts w:hint="eastAsia"/>
        </w:rPr>
        <w:t>；</w:t>
      </w:r>
    </w:p>
    <w:p w14:paraId="65DE1041" w14:textId="77777777" w:rsidR="00521A3F" w:rsidRDefault="00B4186D">
      <w:pPr>
        <w:pStyle w:val="aff6"/>
        <w:numPr>
          <w:ilvl w:val="0"/>
          <w:numId w:val="12"/>
        </w:numPr>
        <w:tabs>
          <w:tab w:val="clear" w:pos="4201"/>
          <w:tab w:val="clear" w:pos="9298"/>
        </w:tabs>
        <w:ind w:left="0" w:firstLine="420"/>
      </w:pPr>
      <w:r>
        <w:rPr>
          <w:rFonts w:hint="eastAsia"/>
        </w:rPr>
        <w:t xml:space="preserve"> </w:t>
      </w:r>
      <w:bookmarkEnd w:id="73"/>
      <w:r>
        <w:t>外加剂</w:t>
      </w:r>
      <w:r>
        <w:rPr>
          <w:rFonts w:hint="eastAsia"/>
        </w:rPr>
        <w:t>的使用</w:t>
      </w:r>
      <w:r>
        <w:t>应符合</w:t>
      </w:r>
      <w:r>
        <w:rPr>
          <w:rFonts w:hint="eastAsia"/>
        </w:rPr>
        <w:t xml:space="preserve"> </w:t>
      </w:r>
      <w:r>
        <w:t>GB 8076</w:t>
      </w:r>
      <w:r>
        <w:rPr>
          <w:rFonts w:hint="eastAsia"/>
        </w:rPr>
        <w:t xml:space="preserve"> </w:t>
      </w:r>
      <w:r>
        <w:t>中</w:t>
      </w:r>
      <w:r>
        <w:rPr>
          <w:rFonts w:hint="eastAsia"/>
        </w:rPr>
        <w:t>相关要求；</w:t>
      </w:r>
    </w:p>
    <w:p w14:paraId="13227791" w14:textId="77777777" w:rsidR="00521A3F" w:rsidRDefault="00B4186D">
      <w:pPr>
        <w:pStyle w:val="aff6"/>
        <w:numPr>
          <w:ilvl w:val="0"/>
          <w:numId w:val="12"/>
        </w:numPr>
        <w:tabs>
          <w:tab w:val="clear" w:pos="4201"/>
          <w:tab w:val="clear" w:pos="9298"/>
        </w:tabs>
        <w:ind w:left="0" w:firstLine="420"/>
      </w:pPr>
      <w:r>
        <w:rPr>
          <w:rFonts w:hint="eastAsia"/>
        </w:rPr>
        <w:t xml:space="preserve"> </w:t>
      </w:r>
      <w:bookmarkStart w:id="74" w:name="_Hlk188279745"/>
      <w:r>
        <w:rPr>
          <w:rFonts w:hint="eastAsia"/>
        </w:rPr>
        <w:t>注浆材料拌合用水</w:t>
      </w:r>
      <w:r>
        <w:t>pH</w:t>
      </w:r>
      <w:r>
        <w:t>值应</w:t>
      </w:r>
      <w:r>
        <w:rPr>
          <w:rFonts w:hint="eastAsia"/>
        </w:rPr>
        <w:t>不小于</w:t>
      </w:r>
      <w:r>
        <w:rPr>
          <w:rFonts w:hint="eastAsia"/>
        </w:rPr>
        <w:t>6</w:t>
      </w:r>
      <w:r>
        <w:rPr>
          <w:rFonts w:hint="eastAsia"/>
        </w:rPr>
        <w:t>且不大于</w:t>
      </w:r>
      <w:r>
        <w:rPr>
          <w:rFonts w:hint="eastAsia"/>
        </w:rPr>
        <w:t>9</w:t>
      </w:r>
      <w:bookmarkEnd w:id="74"/>
      <w:r>
        <w:rPr>
          <w:rFonts w:hint="eastAsia"/>
        </w:rPr>
        <w:t>。</w:t>
      </w:r>
    </w:p>
    <w:p w14:paraId="2C51A302" w14:textId="77777777" w:rsidR="00521A3F" w:rsidRDefault="00B4186D">
      <w:pPr>
        <w:pStyle w:val="aff6"/>
        <w:numPr>
          <w:ilvl w:val="4"/>
          <w:numId w:val="6"/>
        </w:numPr>
        <w:ind w:firstLineChars="0"/>
      </w:pPr>
      <w:r>
        <w:rPr>
          <w:rFonts w:hint="eastAsia"/>
        </w:rPr>
        <w:t>各组分的配合比例：</w:t>
      </w:r>
    </w:p>
    <w:p w14:paraId="52E75972" w14:textId="77777777" w:rsidR="00521A3F" w:rsidRDefault="00B4186D">
      <w:pPr>
        <w:pStyle w:val="aff6"/>
      </w:pPr>
      <w:r>
        <w:rPr>
          <w:rFonts w:hint="eastAsia"/>
        </w:rPr>
        <w:t>注浆材料制备所需各组分间的推荐配合比例参</w:t>
      </w:r>
      <w:r>
        <w:t>见附录</w:t>
      </w:r>
      <w:r>
        <w:rPr>
          <w:rFonts w:hint="eastAsia"/>
        </w:rPr>
        <w:t>B</w:t>
      </w:r>
      <w:r>
        <w:rPr>
          <w:rFonts w:hint="eastAsia"/>
        </w:rPr>
        <w:t>。</w:t>
      </w:r>
    </w:p>
    <w:p w14:paraId="105F3C77" w14:textId="77777777" w:rsidR="00521A3F" w:rsidRDefault="00B4186D">
      <w:pPr>
        <w:pStyle w:val="aff6"/>
        <w:numPr>
          <w:ilvl w:val="4"/>
          <w:numId w:val="6"/>
        </w:numPr>
        <w:ind w:firstLineChars="0"/>
      </w:pPr>
      <w:r>
        <w:rPr>
          <w:rFonts w:hint="eastAsia"/>
        </w:rPr>
        <w:t>制备完成的料浆的性能：</w:t>
      </w:r>
    </w:p>
    <w:p w14:paraId="309F50BC" w14:textId="77777777" w:rsidR="00521A3F" w:rsidRDefault="00B4186D">
      <w:pPr>
        <w:pStyle w:val="aff6"/>
        <w:numPr>
          <w:ilvl w:val="0"/>
          <w:numId w:val="13"/>
        </w:numPr>
        <w:tabs>
          <w:tab w:val="clear" w:pos="4201"/>
          <w:tab w:val="clear" w:pos="9298"/>
        </w:tabs>
        <w:ind w:left="0" w:firstLine="420"/>
      </w:pPr>
      <w:bookmarkStart w:id="75" w:name="_Hlk188278570"/>
      <w:r>
        <w:rPr>
          <w:rFonts w:hint="eastAsia"/>
        </w:rPr>
        <w:t xml:space="preserve"> </w:t>
      </w:r>
      <w:r>
        <w:rPr>
          <w:rFonts w:hint="eastAsia"/>
        </w:rPr>
        <w:t>料浆泌出水的</w:t>
      </w:r>
      <w:r>
        <w:rPr>
          <w:rFonts w:hint="eastAsia"/>
        </w:rPr>
        <w:t>pH</w:t>
      </w:r>
      <w:r>
        <w:rPr>
          <w:rFonts w:hint="eastAsia"/>
        </w:rPr>
        <w:t>值应</w:t>
      </w:r>
      <w:bookmarkEnd w:id="75"/>
      <w:r>
        <w:rPr>
          <w:rFonts w:hint="eastAsia"/>
        </w:rPr>
        <w:t>不小于</w:t>
      </w:r>
      <w:r>
        <w:rPr>
          <w:rFonts w:hint="eastAsia"/>
        </w:rPr>
        <w:t>6</w:t>
      </w:r>
      <w:r>
        <w:rPr>
          <w:rFonts w:hint="eastAsia"/>
        </w:rPr>
        <w:t>且不大于</w:t>
      </w:r>
      <w:r>
        <w:rPr>
          <w:rFonts w:hint="eastAsia"/>
        </w:rPr>
        <w:t>9</w:t>
      </w:r>
      <w:r>
        <w:rPr>
          <w:rFonts w:hint="eastAsia"/>
        </w:rPr>
        <w:t>；</w:t>
      </w:r>
    </w:p>
    <w:p w14:paraId="6AE91C47" w14:textId="77777777" w:rsidR="00521A3F" w:rsidRDefault="00B4186D">
      <w:pPr>
        <w:pStyle w:val="aff6"/>
        <w:numPr>
          <w:ilvl w:val="0"/>
          <w:numId w:val="13"/>
        </w:numPr>
        <w:tabs>
          <w:tab w:val="clear" w:pos="4201"/>
          <w:tab w:val="clear" w:pos="9298"/>
        </w:tabs>
        <w:ind w:left="0" w:firstLine="420"/>
      </w:pPr>
      <w:bookmarkStart w:id="76" w:name="_Hlk188276345"/>
      <w:r>
        <w:rPr>
          <w:rFonts w:hint="eastAsia"/>
        </w:rPr>
        <w:t xml:space="preserve"> </w:t>
      </w:r>
      <w:r>
        <w:rPr>
          <w:rFonts w:hint="eastAsia"/>
        </w:rPr>
        <w:t>料浆沉缩率应小于</w:t>
      </w:r>
      <w:r>
        <w:rPr>
          <w:rFonts w:hint="eastAsia"/>
        </w:rPr>
        <w:t>1.5%</w:t>
      </w:r>
      <w:r>
        <w:rPr>
          <w:rFonts w:hint="eastAsia"/>
        </w:rPr>
        <w:t>，其试验方法应符合</w:t>
      </w:r>
      <w:r>
        <w:rPr>
          <w:rFonts w:hint="eastAsia"/>
        </w:rPr>
        <w:t xml:space="preserve"> GB/T 51450 </w:t>
      </w:r>
      <w:r>
        <w:rPr>
          <w:rFonts w:hint="eastAsia"/>
        </w:rPr>
        <w:t>中相关要求；</w:t>
      </w:r>
      <w:bookmarkEnd w:id="76"/>
    </w:p>
    <w:p w14:paraId="0BEEC3C9" w14:textId="77777777" w:rsidR="00521A3F" w:rsidRDefault="00B4186D">
      <w:pPr>
        <w:pStyle w:val="aff6"/>
        <w:numPr>
          <w:ilvl w:val="0"/>
          <w:numId w:val="13"/>
        </w:numPr>
        <w:tabs>
          <w:tab w:val="clear" w:pos="4201"/>
          <w:tab w:val="clear" w:pos="9298"/>
        </w:tabs>
        <w:ind w:left="0" w:firstLine="420"/>
      </w:pPr>
      <w:bookmarkStart w:id="77" w:name="_Hlk188276369"/>
      <w:r>
        <w:rPr>
          <w:rFonts w:hint="eastAsia"/>
        </w:rPr>
        <w:t xml:space="preserve"> </w:t>
      </w:r>
      <w:r>
        <w:rPr>
          <w:rFonts w:hint="eastAsia"/>
        </w:rPr>
        <w:t>料浆固结体</w:t>
      </w:r>
      <w:r>
        <w:rPr>
          <w:rFonts w:hint="eastAsia"/>
        </w:rPr>
        <w:t>28d</w:t>
      </w:r>
      <w:r>
        <w:rPr>
          <w:rFonts w:hint="eastAsia"/>
        </w:rPr>
        <w:t>龄期的单轴抗压强度应不小于</w:t>
      </w:r>
      <w:r>
        <w:rPr>
          <w:rFonts w:hint="eastAsia"/>
        </w:rPr>
        <w:t>1.50 MPa</w:t>
      </w:r>
      <w:r>
        <w:rPr>
          <w:rFonts w:hint="eastAsia"/>
        </w:rPr>
        <w:t>且不大于</w:t>
      </w:r>
      <w:r>
        <w:rPr>
          <w:rFonts w:hint="eastAsia"/>
        </w:rPr>
        <w:t>4.0MPa</w:t>
      </w:r>
      <w:r>
        <w:rPr>
          <w:rFonts w:hint="eastAsia"/>
        </w:rPr>
        <w:t>、抗剪强度应不小于</w:t>
      </w:r>
      <w:r>
        <w:rPr>
          <w:rFonts w:hint="eastAsia"/>
        </w:rPr>
        <w:t>800KPa</w:t>
      </w:r>
      <w:r>
        <w:rPr>
          <w:rFonts w:hint="eastAsia"/>
        </w:rPr>
        <w:t>、自由膨胀率应不小于</w:t>
      </w:r>
      <w:r>
        <w:rPr>
          <w:rFonts w:hint="eastAsia"/>
        </w:rPr>
        <w:t>5</w:t>
      </w:r>
      <w:r>
        <w:rPr>
          <w:rFonts w:hint="eastAsia"/>
        </w:rPr>
        <w:t>‰、与围岩接触面的粘结强度应不小于</w:t>
      </w:r>
      <w:r>
        <w:rPr>
          <w:rFonts w:hint="eastAsia"/>
        </w:rPr>
        <w:t>300KPa</w:t>
      </w:r>
      <w:r>
        <w:rPr>
          <w:rFonts w:hint="eastAsia"/>
        </w:rPr>
        <w:t>。</w:t>
      </w:r>
      <w:bookmarkEnd w:id="77"/>
    </w:p>
    <w:p w14:paraId="61D9B063" w14:textId="77777777" w:rsidR="00521A3F" w:rsidRDefault="00B4186D">
      <w:pPr>
        <w:pStyle w:val="afff7"/>
        <w:numPr>
          <w:ilvl w:val="3"/>
          <w:numId w:val="6"/>
        </w:numPr>
        <w:spacing w:before="0" w:after="0"/>
        <w:outlineLvl w:val="9"/>
        <w:rPr>
          <w:rFonts w:hint="eastAsia"/>
        </w:rPr>
      </w:pPr>
      <w:r>
        <w:rPr>
          <w:rFonts w:hint="eastAsia"/>
        </w:rPr>
        <w:t>主注浆管结合袖阀管充填注浆应满足以下要求：</w:t>
      </w:r>
    </w:p>
    <w:p w14:paraId="7750B2E8" w14:textId="77777777" w:rsidR="00521A3F" w:rsidRDefault="00B4186D">
      <w:pPr>
        <w:pStyle w:val="aff6"/>
        <w:numPr>
          <w:ilvl w:val="0"/>
          <w:numId w:val="14"/>
        </w:numPr>
        <w:tabs>
          <w:tab w:val="clear" w:pos="4201"/>
          <w:tab w:val="clear" w:pos="9298"/>
        </w:tabs>
        <w:ind w:left="0" w:firstLine="420"/>
      </w:pPr>
      <w:r>
        <w:rPr>
          <w:rFonts w:hint="eastAsia"/>
        </w:rPr>
        <w:t xml:space="preserve"> </w:t>
      </w:r>
      <w:r>
        <w:rPr>
          <w:rFonts w:hint="eastAsia"/>
        </w:rPr>
        <w:t>主注浆管注浆压力应根据矿硐具体情况对起始注浆压力与最终注浆压力进行计算，计算方法参见附录</w:t>
      </w:r>
      <w:r>
        <w:rPr>
          <w:rFonts w:hint="eastAsia"/>
        </w:rPr>
        <w:t>C</w:t>
      </w:r>
      <w:r>
        <w:rPr>
          <w:rFonts w:hint="eastAsia"/>
        </w:rPr>
        <w:t>，袖阀管注浆的注浆压力应不小于主注浆管注浆压力；</w:t>
      </w:r>
    </w:p>
    <w:p w14:paraId="6DEC7287" w14:textId="77777777" w:rsidR="00521A3F" w:rsidRDefault="00B4186D">
      <w:pPr>
        <w:pStyle w:val="aff6"/>
        <w:numPr>
          <w:ilvl w:val="0"/>
          <w:numId w:val="14"/>
        </w:numPr>
        <w:tabs>
          <w:tab w:val="clear" w:pos="4201"/>
          <w:tab w:val="clear" w:pos="9298"/>
        </w:tabs>
        <w:ind w:left="0" w:firstLine="420"/>
      </w:pPr>
      <w:r>
        <w:rPr>
          <w:rFonts w:hint="eastAsia"/>
        </w:rPr>
        <w:t xml:space="preserve"> </w:t>
      </w:r>
      <w:r>
        <w:rPr>
          <w:rFonts w:hint="eastAsia"/>
        </w:rPr>
        <w:t>注浆前应在硐内安装标尺、视频监控系统，用以实时监测硐内注浆封堵情况；</w:t>
      </w:r>
    </w:p>
    <w:p w14:paraId="22F295D0" w14:textId="77777777" w:rsidR="00521A3F" w:rsidRDefault="00B4186D">
      <w:pPr>
        <w:pStyle w:val="aff6"/>
        <w:numPr>
          <w:ilvl w:val="0"/>
          <w:numId w:val="14"/>
        </w:numPr>
        <w:tabs>
          <w:tab w:val="clear" w:pos="4201"/>
          <w:tab w:val="clear" w:pos="9298"/>
        </w:tabs>
        <w:ind w:left="0" w:firstLine="420"/>
      </w:pPr>
      <w:r>
        <w:rPr>
          <w:rFonts w:hint="eastAsia"/>
        </w:rPr>
        <w:t xml:space="preserve"> </w:t>
      </w:r>
      <w:r>
        <w:rPr>
          <w:rFonts w:hint="eastAsia"/>
        </w:rPr>
        <w:t>注浆结束标准应同时满足以下要求：</w:t>
      </w:r>
    </w:p>
    <w:p w14:paraId="4F6A0E46" w14:textId="77777777" w:rsidR="00521A3F" w:rsidRDefault="00B4186D">
      <w:pPr>
        <w:pStyle w:val="aff6"/>
        <w:numPr>
          <w:ilvl w:val="0"/>
          <w:numId w:val="15"/>
        </w:numPr>
        <w:tabs>
          <w:tab w:val="clear" w:pos="840"/>
          <w:tab w:val="clear" w:pos="4201"/>
          <w:tab w:val="clear" w:pos="9298"/>
        </w:tabs>
        <w:ind w:firstLineChars="0"/>
      </w:pPr>
      <w:r>
        <w:rPr>
          <w:rFonts w:hint="eastAsia"/>
        </w:rPr>
        <w:t xml:space="preserve"> </w:t>
      </w:r>
      <w:r>
        <w:rPr>
          <w:rFonts w:hint="eastAsia"/>
        </w:rPr>
        <w:t>注浆压力达到最终注浆压力计算值且稳压时间大于</w:t>
      </w:r>
      <w:r>
        <w:t>10min</w:t>
      </w:r>
      <w:r>
        <w:rPr>
          <w:rFonts w:hint="eastAsia"/>
        </w:rPr>
        <w:t>；</w:t>
      </w:r>
    </w:p>
    <w:p w14:paraId="32B278BC" w14:textId="77777777" w:rsidR="00521A3F" w:rsidRDefault="00B4186D">
      <w:pPr>
        <w:pStyle w:val="aff6"/>
        <w:numPr>
          <w:ilvl w:val="0"/>
          <w:numId w:val="15"/>
        </w:numPr>
        <w:tabs>
          <w:tab w:val="clear" w:pos="840"/>
          <w:tab w:val="clear" w:pos="4201"/>
          <w:tab w:val="clear" w:pos="9298"/>
        </w:tabs>
        <w:ind w:firstLineChars="0"/>
      </w:pPr>
      <w:r>
        <w:rPr>
          <w:rFonts w:hint="eastAsia"/>
        </w:rPr>
        <w:t xml:space="preserve"> </w:t>
      </w:r>
      <w:r>
        <w:rPr>
          <w:rFonts w:hint="eastAsia"/>
        </w:rPr>
        <w:t>注浆量逐渐减小至</w:t>
      </w:r>
      <w:r>
        <w:rPr>
          <w:rFonts w:hint="eastAsia"/>
        </w:rPr>
        <w:t>0.1L/min</w:t>
      </w:r>
      <w:r>
        <w:rPr>
          <w:rFonts w:hint="eastAsia"/>
        </w:rPr>
        <w:t>；</w:t>
      </w:r>
    </w:p>
    <w:p w14:paraId="03CE8DF5" w14:textId="77777777" w:rsidR="00521A3F" w:rsidRDefault="00B4186D">
      <w:pPr>
        <w:pStyle w:val="aff6"/>
        <w:numPr>
          <w:ilvl w:val="0"/>
          <w:numId w:val="15"/>
        </w:numPr>
        <w:tabs>
          <w:tab w:val="clear" w:pos="840"/>
          <w:tab w:val="clear" w:pos="4201"/>
          <w:tab w:val="clear" w:pos="9298"/>
        </w:tabs>
        <w:ind w:firstLineChars="0"/>
      </w:pPr>
      <w:r>
        <w:rPr>
          <w:rFonts w:hint="eastAsia"/>
        </w:rPr>
        <w:t xml:space="preserve"> </w:t>
      </w:r>
      <w:r>
        <w:rPr>
          <w:rFonts w:hint="eastAsia"/>
        </w:rPr>
        <w:t>排气管出浆、标尺到顶、监控探头被浆液淹没。</w:t>
      </w:r>
    </w:p>
    <w:p w14:paraId="26289253"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控域注浆封堵方案</w:t>
      </w:r>
    </w:p>
    <w:p w14:paraId="7D8234F8" w14:textId="77777777" w:rsidR="00521A3F" w:rsidRDefault="00B4186D">
      <w:pPr>
        <w:pStyle w:val="afff7"/>
        <w:numPr>
          <w:ilvl w:val="3"/>
          <w:numId w:val="6"/>
        </w:numPr>
        <w:spacing w:before="0" w:after="0"/>
        <w:outlineLvl w:val="9"/>
        <w:rPr>
          <w:rFonts w:hint="eastAsia"/>
        </w:rPr>
      </w:pPr>
      <w:r>
        <w:rPr>
          <w:rFonts w:hint="eastAsia"/>
        </w:rPr>
        <w:t>方案内容应包括：封堵范围确定、注浆单元划分、注浆管路布设、密闭墙构筑、注浆材料制备、主注浆管结合袖阀管充填注浆。</w:t>
      </w:r>
    </w:p>
    <w:p w14:paraId="0736FE7D" w14:textId="77777777" w:rsidR="00521A3F" w:rsidRDefault="00B4186D">
      <w:pPr>
        <w:pStyle w:val="afff7"/>
        <w:numPr>
          <w:ilvl w:val="3"/>
          <w:numId w:val="6"/>
        </w:numPr>
        <w:spacing w:before="0" w:after="0"/>
        <w:outlineLvl w:val="9"/>
        <w:rPr>
          <w:rFonts w:hint="eastAsia"/>
        </w:rPr>
      </w:pPr>
      <w:r>
        <w:rPr>
          <w:rFonts w:hint="eastAsia"/>
        </w:rPr>
        <w:t>封堵范围应包括以下区域：</w:t>
      </w:r>
    </w:p>
    <w:p w14:paraId="63CDC691" w14:textId="77777777" w:rsidR="00521A3F" w:rsidRDefault="00B4186D">
      <w:pPr>
        <w:pStyle w:val="aff6"/>
        <w:numPr>
          <w:ilvl w:val="0"/>
          <w:numId w:val="16"/>
        </w:numPr>
        <w:tabs>
          <w:tab w:val="clear" w:pos="4201"/>
          <w:tab w:val="clear" w:pos="9298"/>
        </w:tabs>
        <w:ind w:leftChars="200" w:left="420" w:firstLineChars="0" w:firstLine="0"/>
      </w:pPr>
      <w:r>
        <w:rPr>
          <w:rFonts w:hint="eastAsia"/>
        </w:rPr>
        <w:t xml:space="preserve"> </w:t>
      </w:r>
      <w:r>
        <w:rPr>
          <w:rFonts w:hint="eastAsia"/>
        </w:rPr>
        <w:t>矿硐硐口区域；</w:t>
      </w:r>
    </w:p>
    <w:p w14:paraId="68479B9D" w14:textId="77777777" w:rsidR="00521A3F" w:rsidRDefault="00B4186D">
      <w:pPr>
        <w:pStyle w:val="aff6"/>
        <w:numPr>
          <w:ilvl w:val="0"/>
          <w:numId w:val="16"/>
        </w:numPr>
        <w:tabs>
          <w:tab w:val="clear" w:pos="4201"/>
          <w:tab w:val="clear" w:pos="9298"/>
        </w:tabs>
        <w:ind w:leftChars="200" w:left="420" w:firstLineChars="0" w:firstLine="0"/>
      </w:pPr>
      <w:r>
        <w:rPr>
          <w:rFonts w:hint="eastAsia"/>
        </w:rPr>
        <w:t xml:space="preserve"> </w:t>
      </w:r>
      <w:r>
        <w:rPr>
          <w:rFonts w:hint="eastAsia"/>
        </w:rPr>
        <w:t>矿硐转折区域；</w:t>
      </w:r>
    </w:p>
    <w:p w14:paraId="1E29C84E" w14:textId="77777777" w:rsidR="00521A3F" w:rsidRDefault="00B4186D">
      <w:pPr>
        <w:pStyle w:val="aff6"/>
        <w:numPr>
          <w:ilvl w:val="0"/>
          <w:numId w:val="16"/>
        </w:numPr>
        <w:tabs>
          <w:tab w:val="clear" w:pos="4201"/>
          <w:tab w:val="clear" w:pos="9298"/>
        </w:tabs>
        <w:ind w:leftChars="200" w:left="420" w:firstLineChars="0" w:firstLine="0"/>
      </w:pPr>
      <w:r>
        <w:rPr>
          <w:rFonts w:hint="eastAsia"/>
        </w:rPr>
        <w:t xml:space="preserve"> </w:t>
      </w:r>
      <w:r>
        <w:rPr>
          <w:rFonts w:hint="eastAsia"/>
        </w:rPr>
        <w:t>硐内出水点位集中分布区域；</w:t>
      </w:r>
    </w:p>
    <w:p w14:paraId="43F60BE3" w14:textId="77777777" w:rsidR="00521A3F" w:rsidRDefault="00B4186D">
      <w:pPr>
        <w:pStyle w:val="aff6"/>
        <w:numPr>
          <w:ilvl w:val="0"/>
          <w:numId w:val="16"/>
        </w:numPr>
        <w:tabs>
          <w:tab w:val="clear" w:pos="4201"/>
          <w:tab w:val="clear" w:pos="9298"/>
        </w:tabs>
        <w:ind w:leftChars="200" w:left="420" w:firstLineChars="0" w:firstLine="0"/>
      </w:pPr>
      <w:r>
        <w:rPr>
          <w:rFonts w:hint="eastAsia"/>
        </w:rPr>
        <w:t xml:space="preserve"> </w:t>
      </w:r>
      <w:r>
        <w:rPr>
          <w:rFonts w:hint="eastAsia"/>
        </w:rPr>
        <w:t>硐内断裂破碎带或节理、裂隙较发育区域。</w:t>
      </w:r>
    </w:p>
    <w:p w14:paraId="5132DC1B" w14:textId="77777777" w:rsidR="00521A3F" w:rsidRDefault="00B4186D">
      <w:pPr>
        <w:pStyle w:val="afff7"/>
        <w:numPr>
          <w:ilvl w:val="3"/>
          <w:numId w:val="6"/>
        </w:numPr>
        <w:spacing w:before="0" w:after="0"/>
        <w:outlineLvl w:val="9"/>
        <w:rPr>
          <w:rFonts w:hint="eastAsia"/>
        </w:rPr>
      </w:pPr>
      <w:r>
        <w:rPr>
          <w:rFonts w:hint="eastAsia"/>
        </w:rPr>
        <w:t>注浆单元划分应满足本文件5.4.1.2要求。</w:t>
      </w:r>
    </w:p>
    <w:p w14:paraId="2732CD14" w14:textId="77777777" w:rsidR="00521A3F" w:rsidRDefault="00B4186D">
      <w:pPr>
        <w:pStyle w:val="afff7"/>
        <w:numPr>
          <w:ilvl w:val="3"/>
          <w:numId w:val="6"/>
        </w:numPr>
        <w:spacing w:before="0" w:after="0"/>
        <w:outlineLvl w:val="9"/>
        <w:rPr>
          <w:rFonts w:hint="eastAsia"/>
        </w:rPr>
      </w:pPr>
      <w:r>
        <w:rPr>
          <w:rFonts w:hint="eastAsia"/>
        </w:rPr>
        <w:t>注浆管路布设应满足本文件5.4.1.3要求。</w:t>
      </w:r>
    </w:p>
    <w:p w14:paraId="62F246DD" w14:textId="77777777" w:rsidR="00521A3F" w:rsidRDefault="00B4186D">
      <w:pPr>
        <w:pStyle w:val="afff7"/>
        <w:numPr>
          <w:ilvl w:val="3"/>
          <w:numId w:val="6"/>
        </w:numPr>
        <w:spacing w:before="0" w:after="0"/>
        <w:outlineLvl w:val="9"/>
        <w:rPr>
          <w:rFonts w:hint="eastAsia"/>
        </w:rPr>
      </w:pPr>
      <w:r>
        <w:rPr>
          <w:rFonts w:hint="eastAsia"/>
        </w:rPr>
        <w:t>密闭墙构筑应满足本文件5.4.1.4要求。</w:t>
      </w:r>
    </w:p>
    <w:p w14:paraId="03957AE2" w14:textId="77777777" w:rsidR="00521A3F" w:rsidRDefault="00B4186D">
      <w:pPr>
        <w:pStyle w:val="afff7"/>
        <w:numPr>
          <w:ilvl w:val="3"/>
          <w:numId w:val="6"/>
        </w:numPr>
        <w:spacing w:before="0" w:after="0"/>
        <w:outlineLvl w:val="9"/>
        <w:rPr>
          <w:rFonts w:hint="eastAsia"/>
        </w:rPr>
      </w:pPr>
      <w:r>
        <w:rPr>
          <w:rFonts w:hint="eastAsia"/>
        </w:rPr>
        <w:t>注浆材料制备应满足本文件5.4.1.5要求。</w:t>
      </w:r>
    </w:p>
    <w:p w14:paraId="1897E77A" w14:textId="77777777" w:rsidR="00521A3F" w:rsidRDefault="00B4186D">
      <w:pPr>
        <w:pStyle w:val="afff7"/>
        <w:numPr>
          <w:ilvl w:val="3"/>
          <w:numId w:val="6"/>
        </w:numPr>
        <w:spacing w:before="0" w:after="0"/>
        <w:outlineLvl w:val="9"/>
        <w:rPr>
          <w:rFonts w:hint="eastAsia"/>
        </w:rPr>
      </w:pPr>
      <w:r>
        <w:rPr>
          <w:rFonts w:hint="eastAsia"/>
        </w:rPr>
        <w:t>主注浆管结合袖阀管充填注浆应满足本文件5.4.1.6要求。</w:t>
      </w:r>
    </w:p>
    <w:p w14:paraId="1697EFB7"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lastRenderedPageBreak/>
        <w:t>简易封堵方案</w:t>
      </w:r>
    </w:p>
    <w:p w14:paraId="5DD40264" w14:textId="77777777" w:rsidR="00521A3F" w:rsidRDefault="00B4186D">
      <w:pPr>
        <w:pStyle w:val="afff7"/>
        <w:numPr>
          <w:ilvl w:val="3"/>
          <w:numId w:val="6"/>
        </w:numPr>
        <w:spacing w:before="0" w:after="0"/>
        <w:outlineLvl w:val="9"/>
        <w:rPr>
          <w:rFonts w:hint="eastAsia"/>
        </w:rPr>
      </w:pPr>
      <w:r>
        <w:rPr>
          <w:rFonts w:hint="eastAsia"/>
        </w:rPr>
        <w:t>方案内容应包括：封堵位置确定、封堵墙构筑、其他辅助设施。</w:t>
      </w:r>
    </w:p>
    <w:p w14:paraId="296C9809" w14:textId="77777777" w:rsidR="00521A3F" w:rsidRDefault="00B4186D">
      <w:pPr>
        <w:pStyle w:val="afff7"/>
        <w:numPr>
          <w:ilvl w:val="3"/>
          <w:numId w:val="6"/>
        </w:numPr>
        <w:spacing w:before="0" w:after="0"/>
        <w:outlineLvl w:val="9"/>
        <w:rPr>
          <w:rFonts w:hint="eastAsia"/>
        </w:rPr>
      </w:pPr>
      <w:r>
        <w:rPr>
          <w:rFonts w:hint="eastAsia"/>
        </w:rPr>
        <w:t>封堵位置确定应满足以下要求：</w:t>
      </w:r>
    </w:p>
    <w:p w14:paraId="461165B7" w14:textId="77777777" w:rsidR="00521A3F" w:rsidRDefault="00B4186D">
      <w:pPr>
        <w:pStyle w:val="aff6"/>
        <w:numPr>
          <w:ilvl w:val="0"/>
          <w:numId w:val="17"/>
        </w:numPr>
        <w:tabs>
          <w:tab w:val="clear" w:pos="4201"/>
          <w:tab w:val="clear" w:pos="9298"/>
        </w:tabs>
        <w:ind w:left="0" w:firstLine="420"/>
      </w:pPr>
      <w:r>
        <w:rPr>
          <w:rFonts w:hint="eastAsia"/>
        </w:rPr>
        <w:t xml:space="preserve"> </w:t>
      </w:r>
      <w:r>
        <w:rPr>
          <w:rFonts w:hint="eastAsia"/>
        </w:rPr>
        <w:t>应选择矿硐硐口向内</w:t>
      </w:r>
      <w:r>
        <w:rPr>
          <w:rFonts w:hint="eastAsia"/>
        </w:rPr>
        <w:t>0.5-1.5m</w:t>
      </w:r>
      <w:r>
        <w:rPr>
          <w:rFonts w:hint="eastAsia"/>
        </w:rPr>
        <w:t>的位置；</w:t>
      </w:r>
    </w:p>
    <w:p w14:paraId="2477EC28" w14:textId="77777777" w:rsidR="00521A3F" w:rsidRDefault="00B4186D">
      <w:pPr>
        <w:pStyle w:val="aff6"/>
        <w:numPr>
          <w:ilvl w:val="0"/>
          <w:numId w:val="17"/>
        </w:numPr>
        <w:tabs>
          <w:tab w:val="clear" w:pos="4201"/>
          <w:tab w:val="clear" w:pos="9298"/>
        </w:tabs>
        <w:ind w:left="0" w:firstLine="420"/>
      </w:pPr>
      <w:r>
        <w:rPr>
          <w:rFonts w:hint="eastAsia"/>
        </w:rPr>
        <w:t xml:space="preserve"> </w:t>
      </w:r>
      <w:r>
        <w:rPr>
          <w:rFonts w:hint="eastAsia"/>
        </w:rPr>
        <w:t>应选择地质条件较稳定、岩石完整性较好且风化程度较弱的位置。</w:t>
      </w:r>
    </w:p>
    <w:p w14:paraId="27AB89BB" w14:textId="77777777" w:rsidR="00521A3F" w:rsidRDefault="00B4186D">
      <w:pPr>
        <w:pStyle w:val="afff7"/>
        <w:numPr>
          <w:ilvl w:val="3"/>
          <w:numId w:val="6"/>
        </w:numPr>
        <w:spacing w:before="0" w:after="0"/>
        <w:outlineLvl w:val="9"/>
        <w:rPr>
          <w:rFonts w:hint="eastAsia"/>
        </w:rPr>
      </w:pPr>
      <w:r>
        <w:rPr>
          <w:rFonts w:hint="eastAsia"/>
        </w:rPr>
        <w:t>封堵墙构筑应满足以下要求：</w:t>
      </w:r>
    </w:p>
    <w:p w14:paraId="7ACFA48B" w14:textId="77777777" w:rsidR="00521A3F" w:rsidRDefault="00B4186D">
      <w:pPr>
        <w:pStyle w:val="aff6"/>
        <w:numPr>
          <w:ilvl w:val="0"/>
          <w:numId w:val="18"/>
        </w:numPr>
        <w:tabs>
          <w:tab w:val="clear" w:pos="4201"/>
          <w:tab w:val="clear" w:pos="9298"/>
        </w:tabs>
        <w:ind w:left="0" w:firstLine="420"/>
      </w:pPr>
      <w:r>
        <w:rPr>
          <w:rFonts w:hint="eastAsia"/>
        </w:rPr>
        <w:t xml:space="preserve"> </w:t>
      </w:r>
      <w:r>
        <w:rPr>
          <w:rFonts w:hint="eastAsia"/>
        </w:rPr>
        <w:t>封堵墙构筑位置应进行硐壁刻槽处理；</w:t>
      </w:r>
    </w:p>
    <w:p w14:paraId="0AE871FE" w14:textId="77777777" w:rsidR="00521A3F" w:rsidRDefault="00B4186D">
      <w:pPr>
        <w:pStyle w:val="aff6"/>
        <w:numPr>
          <w:ilvl w:val="0"/>
          <w:numId w:val="18"/>
        </w:numPr>
        <w:tabs>
          <w:tab w:val="clear" w:pos="4201"/>
          <w:tab w:val="clear" w:pos="9298"/>
        </w:tabs>
        <w:ind w:left="0" w:firstLine="420"/>
      </w:pPr>
      <w:r>
        <w:rPr>
          <w:rFonts w:hint="eastAsia"/>
        </w:rPr>
        <w:t xml:space="preserve"> </w:t>
      </w:r>
      <w:r>
        <w:rPr>
          <w:rFonts w:hint="eastAsia"/>
        </w:rPr>
        <w:t>封堵墙宜选用砖砌体、毛石挡墙或现浇混凝土等方式构筑。</w:t>
      </w:r>
    </w:p>
    <w:p w14:paraId="1269DCBE" w14:textId="77777777" w:rsidR="00521A3F" w:rsidRDefault="00B4186D">
      <w:pPr>
        <w:pStyle w:val="afff7"/>
        <w:numPr>
          <w:ilvl w:val="3"/>
          <w:numId w:val="6"/>
        </w:numPr>
        <w:spacing w:before="0" w:after="0"/>
        <w:outlineLvl w:val="9"/>
        <w:rPr>
          <w:rFonts w:hint="eastAsia"/>
        </w:rPr>
      </w:pPr>
      <w:r>
        <w:rPr>
          <w:rFonts w:hint="eastAsia"/>
        </w:rPr>
        <w:t>存在积水或涌水情况的矿硐，应设置导水引排设施。</w:t>
      </w:r>
    </w:p>
    <w:p w14:paraId="024612BC" w14:textId="77777777" w:rsidR="00521A3F" w:rsidRDefault="00B4186D">
      <w:pPr>
        <w:pStyle w:val="a"/>
        <w:numPr>
          <w:ilvl w:val="1"/>
          <w:numId w:val="6"/>
        </w:numPr>
        <w:spacing w:before="156" w:after="156"/>
        <w:outlineLvl w:val="1"/>
        <w:rPr>
          <w:rFonts w:hAnsi="Times New Roman"/>
        </w:rPr>
      </w:pPr>
      <w:r>
        <w:rPr>
          <w:rFonts w:hAnsi="Times New Roman" w:hint="eastAsia"/>
        </w:rPr>
        <w:t>封堵施工</w:t>
      </w:r>
    </w:p>
    <w:p w14:paraId="55496221"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基本要求</w:t>
      </w:r>
    </w:p>
    <w:p w14:paraId="7B466FCB" w14:textId="77777777" w:rsidR="00521A3F" w:rsidRDefault="00B4186D">
      <w:pPr>
        <w:pStyle w:val="afff7"/>
        <w:numPr>
          <w:ilvl w:val="3"/>
          <w:numId w:val="6"/>
        </w:numPr>
        <w:spacing w:before="0" w:after="0"/>
        <w:outlineLvl w:val="9"/>
        <w:rPr>
          <w:rFonts w:hint="eastAsia"/>
        </w:rPr>
      </w:pPr>
      <w:r>
        <w:rPr>
          <w:rFonts w:hint="eastAsia"/>
        </w:rPr>
        <w:t>应基于工程规模、预定工期、地形条件等因素合理布置施工现场，并完成施工现场“四通一平”（供水、供电、道路通畅、通信保障及场地平整）基础建设。</w:t>
      </w:r>
    </w:p>
    <w:p w14:paraId="583BAD7D" w14:textId="77777777" w:rsidR="00521A3F" w:rsidRDefault="00B4186D">
      <w:pPr>
        <w:pStyle w:val="afff7"/>
        <w:numPr>
          <w:ilvl w:val="3"/>
          <w:numId w:val="6"/>
        </w:numPr>
        <w:spacing w:before="0" w:after="0"/>
        <w:outlineLvl w:val="9"/>
        <w:rPr>
          <w:rFonts w:hint="eastAsia"/>
        </w:rPr>
      </w:pPr>
      <w:r>
        <w:rPr>
          <w:rFonts w:hint="eastAsia"/>
        </w:rPr>
        <w:t>应完成所有施工人员的岗前培训、技术和安全交底。</w:t>
      </w:r>
    </w:p>
    <w:p w14:paraId="047B803C" w14:textId="77777777" w:rsidR="00521A3F" w:rsidRDefault="00B4186D">
      <w:pPr>
        <w:pStyle w:val="afff7"/>
        <w:numPr>
          <w:ilvl w:val="3"/>
          <w:numId w:val="6"/>
        </w:numPr>
        <w:spacing w:before="0" w:after="0"/>
        <w:outlineLvl w:val="9"/>
        <w:rPr>
          <w:rFonts w:hint="eastAsia"/>
        </w:rPr>
      </w:pPr>
      <w:r>
        <w:rPr>
          <w:rFonts w:hint="eastAsia"/>
        </w:rPr>
        <w:t>应完成施工场地测量控制网建设。</w:t>
      </w:r>
    </w:p>
    <w:p w14:paraId="10F33FE3" w14:textId="77777777" w:rsidR="00521A3F" w:rsidRDefault="00B4186D">
      <w:pPr>
        <w:pStyle w:val="afff7"/>
        <w:numPr>
          <w:ilvl w:val="3"/>
          <w:numId w:val="6"/>
        </w:numPr>
        <w:spacing w:before="0" w:after="0"/>
        <w:outlineLvl w:val="9"/>
        <w:rPr>
          <w:rFonts w:hint="eastAsia"/>
        </w:rPr>
      </w:pPr>
      <w:r>
        <w:rPr>
          <w:rFonts w:hint="eastAsia"/>
        </w:rPr>
        <w:t>入硐施工前应检查硐口边坡稳定情况，做好硐口危岩体支护措施，排查硐内围岩有无冒落、掉块、坍塌隐患，进行必要的临时支护措施，并对矿硐内部的危岩体、淤泥、坍塌体进行必要的清理。</w:t>
      </w:r>
    </w:p>
    <w:p w14:paraId="5EE6A2E2"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工艺要求</w:t>
      </w:r>
    </w:p>
    <w:p w14:paraId="51039383" w14:textId="77777777" w:rsidR="00521A3F" w:rsidRDefault="00B4186D">
      <w:pPr>
        <w:pStyle w:val="afff7"/>
        <w:numPr>
          <w:ilvl w:val="3"/>
          <w:numId w:val="6"/>
        </w:numPr>
        <w:spacing w:before="0" w:after="0"/>
        <w:outlineLvl w:val="9"/>
        <w:rPr>
          <w:rFonts w:hint="eastAsia"/>
        </w:rPr>
      </w:pPr>
      <w:r>
        <w:rPr>
          <w:rFonts w:hint="eastAsia"/>
        </w:rPr>
        <w:t>应严格按照制定完成的封堵方案施工。</w:t>
      </w:r>
    </w:p>
    <w:p w14:paraId="113EF983" w14:textId="77777777" w:rsidR="00521A3F" w:rsidRDefault="00B4186D">
      <w:pPr>
        <w:pStyle w:val="afff7"/>
        <w:numPr>
          <w:ilvl w:val="3"/>
          <w:numId w:val="6"/>
        </w:numPr>
        <w:spacing w:before="0" w:after="0"/>
        <w:outlineLvl w:val="9"/>
        <w:rPr>
          <w:rFonts w:hint="eastAsia"/>
        </w:rPr>
      </w:pPr>
      <w:r>
        <w:rPr>
          <w:rFonts w:hint="eastAsia"/>
        </w:rPr>
        <w:t>注浆材料的实际消耗量偏差应控制在理论值的±10%范围内，当超出该范围时，应即及时分析原因并调整封堵方案。</w:t>
      </w:r>
    </w:p>
    <w:p w14:paraId="37F6BFCD" w14:textId="77777777" w:rsidR="00521A3F" w:rsidRDefault="00B4186D">
      <w:pPr>
        <w:pStyle w:val="afff7"/>
        <w:numPr>
          <w:ilvl w:val="3"/>
          <w:numId w:val="6"/>
        </w:numPr>
        <w:spacing w:before="0" w:after="0"/>
        <w:outlineLvl w:val="9"/>
        <w:rPr>
          <w:rFonts w:hint="eastAsia"/>
        </w:rPr>
      </w:pPr>
      <w:r>
        <w:rPr>
          <w:rFonts w:hint="eastAsia"/>
        </w:rPr>
        <w:t>封堵后的硐口应设置清晰明了的标识牌。</w:t>
      </w:r>
    </w:p>
    <w:p w14:paraId="1028F192" w14:textId="77777777" w:rsidR="00521A3F" w:rsidRDefault="00B4186D">
      <w:pPr>
        <w:pStyle w:val="afff7"/>
        <w:numPr>
          <w:ilvl w:val="3"/>
          <w:numId w:val="6"/>
        </w:numPr>
        <w:spacing w:before="0" w:after="0"/>
        <w:outlineLvl w:val="9"/>
        <w:rPr>
          <w:rFonts w:hint="eastAsia"/>
        </w:rPr>
      </w:pPr>
      <w:r>
        <w:rPr>
          <w:rFonts w:hint="eastAsia"/>
        </w:rPr>
        <w:t>封堵后的原涌水矿硐污染水消减量应不低于95%。</w:t>
      </w:r>
    </w:p>
    <w:p w14:paraId="0DC81634"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安全要求</w:t>
      </w:r>
    </w:p>
    <w:p w14:paraId="50088A27" w14:textId="77777777" w:rsidR="00521A3F" w:rsidRDefault="00B4186D">
      <w:pPr>
        <w:pStyle w:val="afff7"/>
        <w:numPr>
          <w:ilvl w:val="3"/>
          <w:numId w:val="6"/>
        </w:numPr>
        <w:spacing w:before="0" w:after="0"/>
        <w:outlineLvl w:val="9"/>
        <w:rPr>
          <w:rFonts w:hint="eastAsia"/>
        </w:rPr>
      </w:pPr>
      <w:r>
        <w:rPr>
          <w:rFonts w:hint="eastAsia"/>
        </w:rPr>
        <w:t>施工过程总体安全保障应符合 GB 50870 和 JGJ 59中相关要求；</w:t>
      </w:r>
    </w:p>
    <w:p w14:paraId="72A8DC06" w14:textId="77777777" w:rsidR="00521A3F" w:rsidRDefault="00B4186D">
      <w:pPr>
        <w:pStyle w:val="afff7"/>
        <w:numPr>
          <w:ilvl w:val="3"/>
          <w:numId w:val="6"/>
        </w:numPr>
        <w:spacing w:before="0" w:after="0"/>
        <w:outlineLvl w:val="9"/>
        <w:rPr>
          <w:rFonts w:hint="eastAsia"/>
        </w:rPr>
      </w:pPr>
      <w:r>
        <w:rPr>
          <w:rFonts w:hint="eastAsia"/>
        </w:rPr>
        <w:t>施工机械使用安全应符合 JGJ 33中相关要求；</w:t>
      </w:r>
    </w:p>
    <w:p w14:paraId="530DB48F" w14:textId="77777777" w:rsidR="00521A3F" w:rsidRDefault="00B4186D">
      <w:pPr>
        <w:pStyle w:val="afff7"/>
        <w:numPr>
          <w:ilvl w:val="3"/>
          <w:numId w:val="6"/>
        </w:numPr>
        <w:spacing w:before="0" w:after="0"/>
        <w:outlineLvl w:val="9"/>
        <w:rPr>
          <w:rFonts w:hint="eastAsia"/>
        </w:rPr>
      </w:pPr>
      <w:r>
        <w:rPr>
          <w:rFonts w:hint="eastAsia"/>
        </w:rPr>
        <w:t>施工现场供用电安全应符合 GB 50194 和 JGJ 46中相关要求；</w:t>
      </w:r>
    </w:p>
    <w:p w14:paraId="4FD4BED2" w14:textId="77777777" w:rsidR="00521A3F" w:rsidRDefault="00B4186D">
      <w:pPr>
        <w:pStyle w:val="afff7"/>
        <w:numPr>
          <w:ilvl w:val="3"/>
          <w:numId w:val="6"/>
        </w:numPr>
        <w:spacing w:before="0" w:after="0"/>
        <w:outlineLvl w:val="9"/>
        <w:rPr>
          <w:rFonts w:hint="eastAsia"/>
        </w:rPr>
      </w:pPr>
      <w:r>
        <w:rPr>
          <w:rFonts w:hint="eastAsia"/>
        </w:rPr>
        <w:t>施工现场消防安全应符合 GB 50720 中相关要求。</w:t>
      </w:r>
    </w:p>
    <w:p w14:paraId="2FA95535"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环保要求</w:t>
      </w:r>
    </w:p>
    <w:p w14:paraId="0E36A0B5" w14:textId="77777777" w:rsidR="00521A3F" w:rsidRDefault="00B4186D">
      <w:pPr>
        <w:pStyle w:val="afff7"/>
        <w:numPr>
          <w:ilvl w:val="3"/>
          <w:numId w:val="6"/>
        </w:numPr>
        <w:spacing w:before="0" w:after="0"/>
        <w:outlineLvl w:val="9"/>
        <w:rPr>
          <w:rFonts w:hint="eastAsia"/>
        </w:rPr>
      </w:pPr>
      <w:r>
        <w:rPr>
          <w:rFonts w:hint="eastAsia"/>
        </w:rPr>
        <w:t>施工过程总体环境保护应符合 JGJ 146 中相关要求；</w:t>
      </w:r>
    </w:p>
    <w:p w14:paraId="60BFFA0C" w14:textId="77777777" w:rsidR="00521A3F" w:rsidRDefault="00B4186D">
      <w:pPr>
        <w:pStyle w:val="afff7"/>
        <w:numPr>
          <w:ilvl w:val="3"/>
          <w:numId w:val="6"/>
        </w:numPr>
        <w:spacing w:before="0" w:after="0"/>
        <w:outlineLvl w:val="9"/>
        <w:rPr>
          <w:rFonts w:hint="eastAsia"/>
        </w:rPr>
      </w:pPr>
      <w:r>
        <w:rPr>
          <w:rFonts w:hint="eastAsia"/>
        </w:rPr>
        <w:t>施工现场环境噪声排放应符合 GB 12523 中相关要求；</w:t>
      </w:r>
    </w:p>
    <w:p w14:paraId="3FE88456" w14:textId="77777777" w:rsidR="00521A3F" w:rsidRDefault="00B4186D">
      <w:pPr>
        <w:pStyle w:val="afff7"/>
        <w:numPr>
          <w:ilvl w:val="3"/>
          <w:numId w:val="6"/>
        </w:numPr>
        <w:spacing w:before="0" w:after="0"/>
        <w:outlineLvl w:val="9"/>
        <w:rPr>
          <w:rFonts w:hint="eastAsia"/>
        </w:rPr>
      </w:pPr>
      <w:r>
        <w:rPr>
          <w:rFonts w:hint="eastAsia"/>
        </w:rPr>
        <w:t>施工现场水土保持措施应符合 GB 50433 中相关要求。</w:t>
      </w:r>
    </w:p>
    <w:p w14:paraId="5629B93F" w14:textId="77777777" w:rsidR="00521A3F" w:rsidRDefault="00B4186D">
      <w:pPr>
        <w:pStyle w:val="a"/>
        <w:numPr>
          <w:ilvl w:val="1"/>
          <w:numId w:val="6"/>
        </w:numPr>
        <w:spacing w:before="156" w:after="156"/>
        <w:outlineLvl w:val="1"/>
        <w:rPr>
          <w:rFonts w:hAnsi="Times New Roman"/>
        </w:rPr>
      </w:pPr>
      <w:r>
        <w:rPr>
          <w:rFonts w:hAnsi="Times New Roman" w:hint="eastAsia"/>
        </w:rPr>
        <w:t>质量检验</w:t>
      </w:r>
    </w:p>
    <w:p w14:paraId="19B49635"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基本要求</w:t>
      </w:r>
    </w:p>
    <w:p w14:paraId="3FF32D72" w14:textId="77777777" w:rsidR="00521A3F" w:rsidRDefault="00B4186D">
      <w:pPr>
        <w:pStyle w:val="afff7"/>
        <w:numPr>
          <w:ilvl w:val="3"/>
          <w:numId w:val="6"/>
        </w:numPr>
        <w:spacing w:before="0" w:after="0"/>
        <w:outlineLvl w:val="9"/>
        <w:rPr>
          <w:rFonts w:hint="eastAsia"/>
        </w:rPr>
      </w:pPr>
      <w:r>
        <w:rPr>
          <w:rFonts w:hint="eastAsia"/>
        </w:rPr>
        <w:t>应于废弃矿硐封堵工程施工结束后开展。</w:t>
      </w:r>
    </w:p>
    <w:p w14:paraId="6F233F1C" w14:textId="77777777" w:rsidR="00521A3F" w:rsidRDefault="00B4186D">
      <w:pPr>
        <w:pStyle w:val="afff7"/>
        <w:numPr>
          <w:ilvl w:val="3"/>
          <w:numId w:val="6"/>
        </w:numPr>
        <w:spacing w:before="0" w:after="0"/>
        <w:outlineLvl w:val="9"/>
        <w:rPr>
          <w:rFonts w:hint="eastAsia"/>
        </w:rPr>
      </w:pPr>
      <w:r>
        <w:rPr>
          <w:rFonts w:hint="eastAsia"/>
        </w:rPr>
        <w:t>应由独立于施工单位的、拥有工程检测资质的第三方单位开展检验工作。</w:t>
      </w:r>
    </w:p>
    <w:p w14:paraId="36390710" w14:textId="77777777" w:rsidR="00521A3F" w:rsidRDefault="00B4186D">
      <w:pPr>
        <w:pStyle w:val="afff7"/>
        <w:numPr>
          <w:ilvl w:val="3"/>
          <w:numId w:val="6"/>
        </w:numPr>
        <w:spacing w:before="0" w:after="0"/>
        <w:outlineLvl w:val="9"/>
        <w:rPr>
          <w:rFonts w:hint="eastAsia"/>
        </w:rPr>
      </w:pPr>
      <w:r>
        <w:rPr>
          <w:rFonts w:hint="eastAsia"/>
        </w:rPr>
        <w:t>应针对矿硐封堵体的质量进行检验。</w:t>
      </w:r>
    </w:p>
    <w:p w14:paraId="44D0CE40" w14:textId="77777777" w:rsidR="00521A3F" w:rsidRDefault="00B4186D">
      <w:pPr>
        <w:pStyle w:val="afff7"/>
        <w:numPr>
          <w:ilvl w:val="3"/>
          <w:numId w:val="6"/>
        </w:numPr>
        <w:spacing w:before="0" w:after="0"/>
        <w:outlineLvl w:val="9"/>
        <w:rPr>
          <w:rFonts w:hint="eastAsia"/>
        </w:rPr>
      </w:pPr>
      <w:r>
        <w:rPr>
          <w:rFonts w:hint="eastAsia"/>
        </w:rPr>
        <w:lastRenderedPageBreak/>
        <w:t>检验工作应留存纸质、影像等过程证明材料，形成检验结果评价。</w:t>
      </w:r>
    </w:p>
    <w:p w14:paraId="19853423"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检验内容</w:t>
      </w:r>
    </w:p>
    <w:p w14:paraId="262DCFC0" w14:textId="77777777" w:rsidR="00521A3F" w:rsidRDefault="00B4186D">
      <w:pPr>
        <w:pStyle w:val="afff7"/>
        <w:numPr>
          <w:ilvl w:val="3"/>
          <w:numId w:val="6"/>
        </w:numPr>
        <w:spacing w:before="0" w:after="0"/>
        <w:outlineLvl w:val="9"/>
        <w:rPr>
          <w:rFonts w:hint="eastAsia"/>
        </w:rPr>
      </w:pPr>
      <w:r>
        <w:rPr>
          <w:rFonts w:hint="eastAsia"/>
        </w:rPr>
        <w:t>采用全硐充填封堵和控域注浆封堵的废弃矿硐，封堵质量检验内容应包括：</w:t>
      </w:r>
    </w:p>
    <w:p w14:paraId="4687B298" w14:textId="77777777" w:rsidR="00521A3F" w:rsidRDefault="00B4186D">
      <w:pPr>
        <w:pStyle w:val="aff6"/>
        <w:numPr>
          <w:ilvl w:val="0"/>
          <w:numId w:val="19"/>
        </w:numPr>
        <w:tabs>
          <w:tab w:val="clear" w:pos="4201"/>
          <w:tab w:val="clear" w:pos="9298"/>
        </w:tabs>
        <w:ind w:left="0" w:firstLine="420"/>
      </w:pPr>
      <w:r>
        <w:rPr>
          <w:rFonts w:hint="eastAsia"/>
        </w:rPr>
        <w:t xml:space="preserve"> </w:t>
      </w:r>
      <w:r>
        <w:rPr>
          <w:rFonts w:hint="eastAsia"/>
        </w:rPr>
        <w:t>废弃矿硐硐口环境现状；</w:t>
      </w:r>
    </w:p>
    <w:p w14:paraId="5EDB53BF" w14:textId="77777777" w:rsidR="00521A3F" w:rsidRDefault="00B4186D">
      <w:pPr>
        <w:pStyle w:val="aff6"/>
        <w:numPr>
          <w:ilvl w:val="0"/>
          <w:numId w:val="19"/>
        </w:numPr>
        <w:tabs>
          <w:tab w:val="clear" w:pos="4201"/>
          <w:tab w:val="clear" w:pos="9298"/>
        </w:tabs>
        <w:ind w:left="0" w:firstLine="420"/>
      </w:pPr>
      <w:r>
        <w:rPr>
          <w:rFonts w:hint="eastAsia"/>
        </w:rPr>
        <w:t xml:space="preserve"> </w:t>
      </w:r>
      <w:r>
        <w:rPr>
          <w:rFonts w:hint="eastAsia"/>
        </w:rPr>
        <w:t>注浆封堵固结体硐口表观特征；</w:t>
      </w:r>
    </w:p>
    <w:p w14:paraId="1F28C11F" w14:textId="77777777" w:rsidR="00521A3F" w:rsidRDefault="00B4186D">
      <w:pPr>
        <w:pStyle w:val="aff6"/>
        <w:numPr>
          <w:ilvl w:val="0"/>
          <w:numId w:val="19"/>
        </w:numPr>
        <w:tabs>
          <w:tab w:val="clear" w:pos="4201"/>
          <w:tab w:val="clear" w:pos="9298"/>
        </w:tabs>
        <w:ind w:left="0" w:firstLine="420"/>
      </w:pPr>
      <w:r>
        <w:rPr>
          <w:rFonts w:hint="eastAsia"/>
        </w:rPr>
        <w:t xml:space="preserve"> </w:t>
      </w:r>
      <w:r>
        <w:rPr>
          <w:rFonts w:hint="eastAsia"/>
        </w:rPr>
        <w:t>注浆封堵固结体完整性；</w:t>
      </w:r>
    </w:p>
    <w:p w14:paraId="798589F7" w14:textId="77777777" w:rsidR="00521A3F" w:rsidRDefault="00B4186D">
      <w:pPr>
        <w:pStyle w:val="aff6"/>
        <w:numPr>
          <w:ilvl w:val="0"/>
          <w:numId w:val="19"/>
        </w:numPr>
        <w:tabs>
          <w:tab w:val="clear" w:pos="4201"/>
          <w:tab w:val="clear" w:pos="9298"/>
        </w:tabs>
        <w:ind w:left="0" w:firstLine="420"/>
      </w:pPr>
      <w:r>
        <w:rPr>
          <w:rFonts w:hint="eastAsia"/>
        </w:rPr>
        <w:t xml:space="preserve"> </w:t>
      </w:r>
      <w:r>
        <w:rPr>
          <w:rFonts w:hint="eastAsia"/>
        </w:rPr>
        <w:t>注浆封堵固结体密实度。</w:t>
      </w:r>
    </w:p>
    <w:p w14:paraId="130AC26B" w14:textId="77777777" w:rsidR="00521A3F" w:rsidRDefault="00B4186D">
      <w:pPr>
        <w:pStyle w:val="afff7"/>
        <w:numPr>
          <w:ilvl w:val="3"/>
          <w:numId w:val="6"/>
        </w:numPr>
        <w:spacing w:before="0" w:after="0"/>
        <w:outlineLvl w:val="9"/>
        <w:rPr>
          <w:rFonts w:hint="eastAsia"/>
        </w:rPr>
      </w:pPr>
      <w:r>
        <w:rPr>
          <w:rFonts w:hint="eastAsia"/>
        </w:rPr>
        <w:t>采用简易封堵的废弃矿硐，封堵质量检验内容应包括：</w:t>
      </w:r>
    </w:p>
    <w:p w14:paraId="1ED135C0" w14:textId="77777777" w:rsidR="00521A3F" w:rsidRDefault="00B4186D">
      <w:pPr>
        <w:pStyle w:val="aff6"/>
        <w:numPr>
          <w:ilvl w:val="0"/>
          <w:numId w:val="20"/>
        </w:numPr>
        <w:tabs>
          <w:tab w:val="clear" w:pos="4201"/>
          <w:tab w:val="clear" w:pos="9298"/>
        </w:tabs>
        <w:ind w:left="0" w:firstLine="420"/>
      </w:pPr>
      <w:r>
        <w:rPr>
          <w:rFonts w:hint="eastAsia"/>
        </w:rPr>
        <w:t xml:space="preserve"> </w:t>
      </w:r>
      <w:r>
        <w:rPr>
          <w:rFonts w:hint="eastAsia"/>
        </w:rPr>
        <w:t>废弃矿硐硐口环境现状；</w:t>
      </w:r>
    </w:p>
    <w:p w14:paraId="5B07C70A" w14:textId="77777777" w:rsidR="00521A3F" w:rsidRDefault="00B4186D">
      <w:pPr>
        <w:pStyle w:val="aff6"/>
        <w:numPr>
          <w:ilvl w:val="0"/>
          <w:numId w:val="20"/>
        </w:numPr>
        <w:tabs>
          <w:tab w:val="clear" w:pos="4201"/>
          <w:tab w:val="clear" w:pos="9298"/>
        </w:tabs>
        <w:ind w:left="0" w:firstLine="420"/>
      </w:pPr>
      <w:r>
        <w:rPr>
          <w:rFonts w:hint="eastAsia"/>
        </w:rPr>
        <w:t xml:space="preserve"> </w:t>
      </w:r>
      <w:r>
        <w:rPr>
          <w:rFonts w:hint="eastAsia"/>
        </w:rPr>
        <w:t>封堵墙体硐口表观特征。</w:t>
      </w:r>
      <w:r>
        <w:rPr>
          <w:rFonts w:hint="eastAsia"/>
        </w:rPr>
        <w:t xml:space="preserve"> </w:t>
      </w:r>
    </w:p>
    <w:p w14:paraId="546B9EA0"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检验方法</w:t>
      </w:r>
    </w:p>
    <w:p w14:paraId="3FB151B7" w14:textId="77777777" w:rsidR="00521A3F" w:rsidRDefault="00B4186D">
      <w:pPr>
        <w:pStyle w:val="afff7"/>
        <w:numPr>
          <w:ilvl w:val="3"/>
          <w:numId w:val="6"/>
        </w:numPr>
        <w:spacing w:before="0" w:after="0"/>
        <w:outlineLvl w:val="9"/>
        <w:rPr>
          <w:rFonts w:hint="eastAsia"/>
        </w:rPr>
      </w:pPr>
      <w:r>
        <w:rPr>
          <w:rFonts w:hint="eastAsia"/>
        </w:rPr>
        <w:t>观测法：</w:t>
      </w:r>
    </w:p>
    <w:p w14:paraId="1098C169" w14:textId="77777777" w:rsidR="00521A3F" w:rsidRDefault="00B4186D">
      <w:pPr>
        <w:pStyle w:val="aff6"/>
        <w:numPr>
          <w:ilvl w:val="0"/>
          <w:numId w:val="21"/>
        </w:numPr>
        <w:tabs>
          <w:tab w:val="clear" w:pos="4201"/>
          <w:tab w:val="clear" w:pos="9298"/>
        </w:tabs>
        <w:ind w:left="0" w:firstLine="420"/>
      </w:pPr>
      <w:r>
        <w:rPr>
          <w:rFonts w:hint="eastAsia"/>
        </w:rPr>
        <w:t xml:space="preserve"> </w:t>
      </w:r>
      <w:r>
        <w:rPr>
          <w:rFonts w:hint="eastAsia"/>
        </w:rPr>
        <w:t>应用于废弃矿硐硐口环境现状和注浆封堵固结体（封堵墙体）硐口表观特征的检验；</w:t>
      </w:r>
    </w:p>
    <w:p w14:paraId="4F408A26" w14:textId="77777777" w:rsidR="00521A3F" w:rsidRDefault="00B4186D">
      <w:pPr>
        <w:pStyle w:val="aff6"/>
        <w:numPr>
          <w:ilvl w:val="0"/>
          <w:numId w:val="21"/>
        </w:numPr>
        <w:tabs>
          <w:tab w:val="clear" w:pos="4201"/>
          <w:tab w:val="clear" w:pos="9298"/>
        </w:tabs>
        <w:ind w:left="0" w:firstLine="420"/>
      </w:pPr>
      <w:r>
        <w:rPr>
          <w:rFonts w:hint="eastAsia"/>
        </w:rPr>
        <w:t xml:space="preserve"> </w:t>
      </w:r>
      <w:r>
        <w:rPr>
          <w:rFonts w:hint="eastAsia"/>
        </w:rPr>
        <w:t>观测</w:t>
      </w:r>
      <w:r>
        <w:t>封堵后硐口污染水的渗漏情况</w:t>
      </w:r>
      <w:r>
        <w:rPr>
          <w:rFonts w:hint="eastAsia"/>
        </w:rPr>
        <w:t>分析污染水消减量</w:t>
      </w:r>
      <w:r>
        <w:t>；</w:t>
      </w:r>
    </w:p>
    <w:p w14:paraId="7A00A5B3" w14:textId="77777777" w:rsidR="00521A3F" w:rsidRDefault="00B4186D">
      <w:pPr>
        <w:pStyle w:val="aff6"/>
        <w:numPr>
          <w:ilvl w:val="0"/>
          <w:numId w:val="21"/>
        </w:numPr>
        <w:tabs>
          <w:tab w:val="clear" w:pos="4201"/>
          <w:tab w:val="clear" w:pos="9298"/>
        </w:tabs>
        <w:ind w:left="0" w:firstLine="420"/>
      </w:pPr>
      <w:r>
        <w:rPr>
          <w:rFonts w:hint="eastAsia"/>
        </w:rPr>
        <w:t xml:space="preserve"> </w:t>
      </w:r>
      <w:r>
        <w:t>检查</w:t>
      </w:r>
      <w:r>
        <w:tab/>
      </w:r>
      <w:r>
        <w:t>封堵固结体</w:t>
      </w:r>
      <w:r>
        <w:rPr>
          <w:rFonts w:hint="eastAsia"/>
        </w:rPr>
        <w:t>（封堵墙体）</w:t>
      </w:r>
      <w:r>
        <w:t>与围岩界面结合情况、蜂窝、麻面、孔洞、夹渣、裂缝等缺陷程度，以及表面平整度。</w:t>
      </w:r>
    </w:p>
    <w:p w14:paraId="05E1B253" w14:textId="77777777" w:rsidR="00521A3F" w:rsidRDefault="00B4186D">
      <w:pPr>
        <w:pStyle w:val="afff7"/>
        <w:numPr>
          <w:ilvl w:val="3"/>
          <w:numId w:val="6"/>
        </w:numPr>
        <w:spacing w:before="0" w:after="0"/>
        <w:outlineLvl w:val="9"/>
        <w:rPr>
          <w:rFonts w:hint="eastAsia"/>
        </w:rPr>
      </w:pPr>
      <w:r>
        <w:rPr>
          <w:rFonts w:hint="eastAsia"/>
        </w:rPr>
        <w:t>钻芯法：</w:t>
      </w:r>
    </w:p>
    <w:p w14:paraId="3E82DC04" w14:textId="77777777" w:rsidR="00521A3F" w:rsidRDefault="00B4186D">
      <w:pPr>
        <w:pStyle w:val="aff6"/>
        <w:numPr>
          <w:ilvl w:val="0"/>
          <w:numId w:val="22"/>
        </w:numPr>
        <w:tabs>
          <w:tab w:val="clear" w:pos="4201"/>
          <w:tab w:val="clear" w:pos="9298"/>
        </w:tabs>
        <w:ind w:left="0" w:firstLine="420"/>
      </w:pPr>
      <w:r>
        <w:rPr>
          <w:rFonts w:hint="eastAsia"/>
        </w:rPr>
        <w:t xml:space="preserve"> </w:t>
      </w:r>
      <w:r>
        <w:rPr>
          <w:rFonts w:hint="eastAsia"/>
        </w:rPr>
        <w:t>应用于矿硐注浆封堵固结体完整性检验；</w:t>
      </w:r>
    </w:p>
    <w:p w14:paraId="3D3F5254" w14:textId="77777777" w:rsidR="00521A3F" w:rsidRDefault="00B4186D">
      <w:pPr>
        <w:pStyle w:val="aff6"/>
        <w:numPr>
          <w:ilvl w:val="0"/>
          <w:numId w:val="22"/>
        </w:numPr>
        <w:tabs>
          <w:tab w:val="clear" w:pos="4201"/>
          <w:tab w:val="clear" w:pos="9298"/>
        </w:tabs>
        <w:ind w:left="0" w:firstLine="420"/>
      </w:pPr>
      <w:r>
        <w:rPr>
          <w:rFonts w:hint="eastAsia"/>
        </w:rPr>
        <w:t xml:space="preserve"> </w:t>
      </w:r>
      <w:r>
        <w:rPr>
          <w:rFonts w:hint="eastAsia"/>
        </w:rPr>
        <w:t>应参照</w:t>
      </w:r>
      <w:r>
        <w:rPr>
          <w:rFonts w:hint="eastAsia"/>
        </w:rPr>
        <w:t xml:space="preserve"> JGJ 106-2014 </w:t>
      </w:r>
      <w:r>
        <w:rPr>
          <w:rFonts w:hint="eastAsia"/>
        </w:rPr>
        <w:t>第</w:t>
      </w:r>
      <w:r>
        <w:rPr>
          <w:rFonts w:hint="eastAsia"/>
        </w:rPr>
        <w:t>7</w:t>
      </w:r>
      <w:r>
        <w:rPr>
          <w:rFonts w:hint="eastAsia"/>
        </w:rPr>
        <w:t>章中相关要求开展；</w:t>
      </w:r>
    </w:p>
    <w:p w14:paraId="4146484B" w14:textId="77777777" w:rsidR="00521A3F" w:rsidRDefault="00B4186D">
      <w:pPr>
        <w:pStyle w:val="aff6"/>
        <w:numPr>
          <w:ilvl w:val="0"/>
          <w:numId w:val="22"/>
        </w:numPr>
        <w:tabs>
          <w:tab w:val="clear" w:pos="4201"/>
          <w:tab w:val="clear" w:pos="9298"/>
        </w:tabs>
        <w:ind w:left="0" w:firstLine="420"/>
      </w:pPr>
      <w:r>
        <w:rPr>
          <w:rFonts w:hint="eastAsia"/>
        </w:rPr>
        <w:t xml:space="preserve"> </w:t>
      </w:r>
      <w:r>
        <w:rPr>
          <w:rFonts w:hint="eastAsia"/>
        </w:rPr>
        <w:t>钻芯孔位置选取应具有代表性，数量应不少于</w:t>
      </w:r>
      <w:r>
        <w:rPr>
          <w:rFonts w:hint="eastAsia"/>
        </w:rPr>
        <w:t>2</w:t>
      </w:r>
      <w:r>
        <w:rPr>
          <w:rFonts w:hint="eastAsia"/>
        </w:rPr>
        <w:t>个，开孔位置应均匀对称布置在矿硐横截面上，取芯位置应控制在钻芯孔所在矿硐横截面自中心向外的该横截面直径的</w:t>
      </w:r>
      <w:r>
        <w:rPr>
          <w:rFonts w:hint="eastAsia"/>
        </w:rPr>
        <w:t>0.15</w:t>
      </w:r>
      <w:r>
        <w:rPr>
          <w:rFonts w:hint="eastAsia"/>
        </w:rPr>
        <w:t>倍到</w:t>
      </w:r>
      <w:r>
        <w:rPr>
          <w:rFonts w:hint="eastAsia"/>
        </w:rPr>
        <w:t>0.25</w:t>
      </w:r>
      <w:r>
        <w:rPr>
          <w:rFonts w:hint="eastAsia"/>
        </w:rPr>
        <w:t>倍的范围内；</w:t>
      </w:r>
    </w:p>
    <w:p w14:paraId="40502EAD" w14:textId="77777777" w:rsidR="00521A3F" w:rsidRDefault="00B4186D">
      <w:pPr>
        <w:pStyle w:val="aff6"/>
        <w:numPr>
          <w:ilvl w:val="0"/>
          <w:numId w:val="22"/>
        </w:numPr>
        <w:tabs>
          <w:tab w:val="clear" w:pos="4201"/>
          <w:tab w:val="clear" w:pos="9298"/>
        </w:tabs>
        <w:ind w:left="0" w:firstLine="420"/>
      </w:pPr>
      <w:r>
        <w:rPr>
          <w:rFonts w:hint="eastAsia"/>
        </w:rPr>
        <w:t xml:space="preserve"> </w:t>
      </w:r>
      <w:r>
        <w:rPr>
          <w:rFonts w:hint="eastAsia"/>
        </w:rPr>
        <w:t>钻芯设备选用和操作应符合</w:t>
      </w:r>
      <w:bookmarkStart w:id="78" w:name="_Hlk187416292"/>
      <w:r>
        <w:rPr>
          <w:rFonts w:hint="eastAsia"/>
        </w:rPr>
        <w:t xml:space="preserve"> JGJ 106-2014</w:t>
      </w:r>
      <w:bookmarkEnd w:id="78"/>
      <w:r>
        <w:rPr>
          <w:rFonts w:hint="eastAsia"/>
        </w:rPr>
        <w:t xml:space="preserve"> </w:t>
      </w:r>
      <w:r>
        <w:rPr>
          <w:rFonts w:hint="eastAsia"/>
        </w:rPr>
        <w:t>第</w:t>
      </w:r>
      <w:r>
        <w:rPr>
          <w:rFonts w:hint="eastAsia"/>
        </w:rPr>
        <w:t>7.2</w:t>
      </w:r>
      <w:r>
        <w:rPr>
          <w:rFonts w:hint="eastAsia"/>
        </w:rPr>
        <w:t>条中相关要求；</w:t>
      </w:r>
    </w:p>
    <w:p w14:paraId="5F1B7CFC" w14:textId="77777777" w:rsidR="00521A3F" w:rsidRDefault="00B4186D">
      <w:pPr>
        <w:pStyle w:val="aff6"/>
        <w:numPr>
          <w:ilvl w:val="0"/>
          <w:numId w:val="22"/>
        </w:numPr>
        <w:tabs>
          <w:tab w:val="clear" w:pos="4201"/>
          <w:tab w:val="clear" w:pos="9298"/>
        </w:tabs>
        <w:ind w:left="0" w:firstLine="420"/>
      </w:pPr>
      <w:r>
        <w:rPr>
          <w:rFonts w:hint="eastAsia"/>
        </w:rPr>
        <w:t xml:space="preserve"> </w:t>
      </w:r>
      <w:r>
        <w:rPr>
          <w:rFonts w:hint="eastAsia"/>
        </w:rPr>
        <w:t>钻芯法现场编录及数据整理应符合</w:t>
      </w:r>
      <w:r>
        <w:rPr>
          <w:rFonts w:hint="eastAsia"/>
        </w:rPr>
        <w:t xml:space="preserve"> </w:t>
      </w:r>
      <w:r>
        <w:t>JGJ 106-2014</w:t>
      </w:r>
      <w:r>
        <w:rPr>
          <w:rFonts w:hint="eastAsia"/>
        </w:rPr>
        <w:t xml:space="preserve"> </w:t>
      </w:r>
      <w:r>
        <w:rPr>
          <w:rFonts w:hint="eastAsia"/>
        </w:rPr>
        <w:t>第</w:t>
      </w:r>
      <w:r>
        <w:rPr>
          <w:rFonts w:hint="eastAsia"/>
        </w:rPr>
        <w:t>7.3</w:t>
      </w:r>
      <w:r>
        <w:rPr>
          <w:rFonts w:hint="eastAsia"/>
        </w:rPr>
        <w:t>条中的相关要求；</w:t>
      </w:r>
    </w:p>
    <w:p w14:paraId="3C96BD18" w14:textId="77777777" w:rsidR="00521A3F" w:rsidRDefault="00B4186D">
      <w:pPr>
        <w:pStyle w:val="aff6"/>
        <w:numPr>
          <w:ilvl w:val="0"/>
          <w:numId w:val="22"/>
        </w:numPr>
        <w:tabs>
          <w:tab w:val="clear" w:pos="4201"/>
          <w:tab w:val="clear" w:pos="9298"/>
        </w:tabs>
        <w:ind w:left="0" w:firstLine="420"/>
      </w:pPr>
      <w:r>
        <w:rPr>
          <w:rFonts w:hint="eastAsia"/>
        </w:rPr>
        <w:t xml:space="preserve"> </w:t>
      </w:r>
      <w:r>
        <w:rPr>
          <w:rFonts w:hint="eastAsia"/>
        </w:rPr>
        <w:t>完整性检验评价参</w:t>
      </w:r>
      <w:r>
        <w:t>见</w:t>
      </w:r>
      <w:r>
        <w:rPr>
          <w:rFonts w:hint="eastAsia"/>
        </w:rPr>
        <w:t>表</w:t>
      </w:r>
      <w:r>
        <w:rPr>
          <w:rFonts w:hint="eastAsia"/>
        </w:rPr>
        <w:t>1</w:t>
      </w:r>
      <w:r>
        <w:rPr>
          <w:rFonts w:hint="eastAsia"/>
        </w:rPr>
        <w:t>；</w:t>
      </w:r>
    </w:p>
    <w:p w14:paraId="7DE10A9F" w14:textId="77777777" w:rsidR="00521A3F" w:rsidRDefault="00B4186D">
      <w:pPr>
        <w:pStyle w:val="aff6"/>
        <w:numPr>
          <w:ilvl w:val="0"/>
          <w:numId w:val="22"/>
        </w:numPr>
        <w:tabs>
          <w:tab w:val="clear" w:pos="4201"/>
          <w:tab w:val="clear" w:pos="9298"/>
        </w:tabs>
        <w:ind w:left="0" w:firstLine="420"/>
      </w:pPr>
      <w:r>
        <w:rPr>
          <w:rFonts w:hint="eastAsia"/>
        </w:rPr>
        <w:t xml:space="preserve"> </w:t>
      </w:r>
      <w:r>
        <w:rPr>
          <w:rFonts w:hint="eastAsia"/>
        </w:rPr>
        <w:t>测试结束后钻芯孔应采用袖阀管注浆材料回灌封闭。</w:t>
      </w:r>
    </w:p>
    <w:p w14:paraId="3D616BD9" w14:textId="77777777" w:rsidR="00521A3F" w:rsidRDefault="00B4186D">
      <w:pPr>
        <w:pStyle w:val="afff6"/>
        <w:spacing w:before="156" w:after="156"/>
        <w:rPr>
          <w:shd w:val="clear" w:color="auto" w:fill="FFFFFF"/>
        </w:rPr>
      </w:pPr>
      <w:r>
        <w:rPr>
          <w:rFonts w:hint="eastAsia"/>
          <w:shd w:val="clear" w:color="auto" w:fill="FFFFFF"/>
        </w:rPr>
        <w:t xml:space="preserve">表1 </w:t>
      </w:r>
      <w:r>
        <w:rPr>
          <w:rFonts w:hint="eastAsia"/>
        </w:rPr>
        <w:t>矿硐注浆封堵固结体</w:t>
      </w:r>
      <w:r>
        <w:rPr>
          <w:rFonts w:hint="eastAsia"/>
          <w:shd w:val="clear" w:color="auto" w:fill="FFFFFF"/>
        </w:rPr>
        <w:t>完整性评价表</w:t>
      </w:r>
    </w:p>
    <w:tbl>
      <w:tblPr>
        <w:tblStyle w:val="aff"/>
        <w:tblW w:w="5000" w:type="pct"/>
        <w:tblLook w:val="04A0" w:firstRow="1" w:lastRow="0" w:firstColumn="1" w:lastColumn="0" w:noHBand="0" w:noVBand="1"/>
      </w:tblPr>
      <w:tblGrid>
        <w:gridCol w:w="813"/>
        <w:gridCol w:w="7483"/>
      </w:tblGrid>
      <w:tr w:rsidR="00521A3F" w14:paraId="3E94360D" w14:textId="77777777">
        <w:trPr>
          <w:trHeight w:val="90"/>
        </w:trPr>
        <w:tc>
          <w:tcPr>
            <w:tcW w:w="490" w:type="pct"/>
            <w:vAlign w:val="center"/>
          </w:tcPr>
          <w:p w14:paraId="5D7347DC"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类别</w:t>
            </w:r>
          </w:p>
        </w:tc>
        <w:tc>
          <w:tcPr>
            <w:tcW w:w="4510" w:type="pct"/>
            <w:vAlign w:val="center"/>
          </w:tcPr>
          <w:p w14:paraId="2A98AF92"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特</w:t>
            </w:r>
            <w:r>
              <w:rPr>
                <w:rFonts w:ascii="宋体" w:hint="eastAsia"/>
                <w:sz w:val="18"/>
                <w:szCs w:val="16"/>
              </w:rPr>
              <w:t xml:space="preserve">  </w:t>
            </w:r>
            <w:r>
              <w:rPr>
                <w:rFonts w:ascii="宋体" w:hint="eastAsia"/>
                <w:sz w:val="18"/>
                <w:szCs w:val="16"/>
              </w:rPr>
              <w:t>征</w:t>
            </w:r>
          </w:p>
        </w:tc>
      </w:tr>
      <w:tr w:rsidR="00521A3F" w14:paraId="56C5EDCC" w14:textId="77777777">
        <w:trPr>
          <w:trHeight w:val="90"/>
        </w:trPr>
        <w:tc>
          <w:tcPr>
            <w:tcW w:w="490" w:type="pct"/>
            <w:vAlign w:val="center"/>
          </w:tcPr>
          <w:p w14:paraId="56EA6B89"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Ⅰ类</w:t>
            </w:r>
          </w:p>
        </w:tc>
        <w:tc>
          <w:tcPr>
            <w:tcW w:w="4510" w:type="pct"/>
            <w:vAlign w:val="center"/>
          </w:tcPr>
          <w:p w14:paraId="7A2C464D" w14:textId="77777777" w:rsidR="00521A3F" w:rsidRDefault="00B4186D">
            <w:pPr>
              <w:pStyle w:val="aff6"/>
              <w:numPr>
                <w:ilvl w:val="0"/>
                <w:numId w:val="23"/>
              </w:numPr>
              <w:tabs>
                <w:tab w:val="clear" w:pos="4201"/>
                <w:tab w:val="clear" w:pos="9298"/>
              </w:tabs>
              <w:ind w:leftChars="200" w:left="420" w:firstLineChars="0" w:firstLine="0"/>
              <w:jc w:val="left"/>
              <w:rPr>
                <w:rFonts w:ascii="宋体" w:hint="eastAsia"/>
                <w:sz w:val="18"/>
                <w:szCs w:val="16"/>
              </w:rPr>
            </w:pPr>
            <w:r>
              <w:rPr>
                <w:rFonts w:ascii="宋体" w:hint="eastAsia"/>
                <w:sz w:val="18"/>
                <w:szCs w:val="16"/>
              </w:rPr>
              <w:t>芯样呈柱状、连续、完整、胶结较好，骨料分布基本均匀，断口基本吻合；</w:t>
            </w:r>
          </w:p>
          <w:p w14:paraId="0F91E885" w14:textId="77777777" w:rsidR="00521A3F" w:rsidRDefault="00B4186D">
            <w:pPr>
              <w:pStyle w:val="aff6"/>
              <w:numPr>
                <w:ilvl w:val="0"/>
                <w:numId w:val="23"/>
              </w:numPr>
              <w:tabs>
                <w:tab w:val="clear" w:pos="4201"/>
                <w:tab w:val="clear" w:pos="9298"/>
              </w:tabs>
              <w:ind w:leftChars="200" w:left="420" w:firstLineChars="0" w:firstLine="0"/>
              <w:jc w:val="left"/>
              <w:rPr>
                <w:rFonts w:ascii="宋体" w:hint="eastAsia"/>
                <w:sz w:val="18"/>
                <w:szCs w:val="16"/>
              </w:rPr>
            </w:pPr>
            <w:r>
              <w:rPr>
                <w:rFonts w:ascii="宋体" w:hint="eastAsia"/>
                <w:sz w:val="18"/>
                <w:szCs w:val="16"/>
              </w:rPr>
              <w:t>芯样侧表面较光滑，局部可以有蜂窝麻面、沟槽或气孔；</w:t>
            </w:r>
          </w:p>
          <w:p w14:paraId="6B91E332" w14:textId="77777777" w:rsidR="00521A3F" w:rsidRDefault="00B4186D">
            <w:pPr>
              <w:pStyle w:val="aff6"/>
              <w:tabs>
                <w:tab w:val="clear" w:pos="4201"/>
                <w:tab w:val="clear" w:pos="9298"/>
              </w:tabs>
              <w:ind w:leftChars="200" w:left="420" w:firstLineChars="0" w:firstLine="0"/>
              <w:jc w:val="left"/>
              <w:rPr>
                <w:rFonts w:ascii="宋体" w:hint="eastAsia"/>
                <w:sz w:val="18"/>
                <w:szCs w:val="16"/>
              </w:rPr>
            </w:pPr>
            <w:r>
              <w:rPr>
                <w:rFonts w:ascii="宋体" w:hint="eastAsia"/>
                <w:sz w:val="18"/>
                <w:szCs w:val="16"/>
              </w:rPr>
              <w:t xml:space="preserve">3. </w:t>
            </w:r>
            <w:r>
              <w:rPr>
                <w:rFonts w:ascii="宋体" w:hint="eastAsia"/>
                <w:sz w:val="18"/>
                <w:szCs w:val="16"/>
              </w:rPr>
              <w:t>芯样侧表面虽蜂窝麻面较严重、沟槽连续或局部芯样骨料分布不均匀，但</w:t>
            </w:r>
            <w:r>
              <w:rPr>
                <w:rFonts w:ascii="宋体"/>
                <w:sz w:val="18"/>
                <w:szCs w:val="16"/>
              </w:rPr>
              <w:t>芯样试件</w:t>
            </w:r>
            <w:r>
              <w:rPr>
                <w:rFonts w:ascii="宋体" w:hint="eastAsia"/>
                <w:sz w:val="18"/>
                <w:szCs w:val="16"/>
              </w:rPr>
              <w:t>的</w:t>
            </w:r>
            <w:r>
              <w:rPr>
                <w:rFonts w:ascii="宋体"/>
                <w:sz w:val="18"/>
                <w:szCs w:val="16"/>
              </w:rPr>
              <w:t>抗压强度检测值</w:t>
            </w:r>
            <w:r>
              <w:rPr>
                <w:rFonts w:ascii="宋体" w:hint="eastAsia"/>
                <w:sz w:val="18"/>
                <w:szCs w:val="16"/>
              </w:rPr>
              <w:t>能达到方案</w:t>
            </w:r>
            <w:r>
              <w:rPr>
                <w:rFonts w:ascii="宋体"/>
                <w:sz w:val="18"/>
                <w:szCs w:val="16"/>
              </w:rPr>
              <w:t>要求</w:t>
            </w:r>
            <w:r>
              <w:rPr>
                <w:rFonts w:ascii="宋体" w:hint="eastAsia"/>
                <w:sz w:val="18"/>
                <w:szCs w:val="16"/>
              </w:rPr>
              <w:t>。</w:t>
            </w:r>
          </w:p>
        </w:tc>
      </w:tr>
      <w:tr w:rsidR="00521A3F" w14:paraId="1783207B" w14:textId="77777777">
        <w:trPr>
          <w:trHeight w:val="90"/>
        </w:trPr>
        <w:tc>
          <w:tcPr>
            <w:tcW w:w="490" w:type="pct"/>
            <w:vAlign w:val="center"/>
          </w:tcPr>
          <w:p w14:paraId="02409609"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Ⅱ类</w:t>
            </w:r>
          </w:p>
        </w:tc>
        <w:tc>
          <w:tcPr>
            <w:tcW w:w="4510" w:type="pct"/>
            <w:vAlign w:val="center"/>
          </w:tcPr>
          <w:p w14:paraId="02C89278" w14:textId="77777777" w:rsidR="00521A3F" w:rsidRDefault="00B4186D">
            <w:pPr>
              <w:pStyle w:val="aff6"/>
              <w:tabs>
                <w:tab w:val="clear" w:pos="4201"/>
                <w:tab w:val="clear" w:pos="9298"/>
              </w:tabs>
              <w:ind w:leftChars="200" w:left="420" w:firstLineChars="0" w:firstLine="0"/>
              <w:jc w:val="left"/>
              <w:rPr>
                <w:rFonts w:ascii="宋体" w:hint="eastAsia"/>
                <w:sz w:val="18"/>
                <w:szCs w:val="16"/>
              </w:rPr>
            </w:pPr>
            <w:r>
              <w:rPr>
                <w:rFonts w:ascii="宋体" w:hint="eastAsia"/>
                <w:sz w:val="18"/>
                <w:szCs w:val="16"/>
              </w:rPr>
              <w:t>芯样胶结程度总体较好，无松散、夹泥现象，但存在下列不良情况之一者：</w:t>
            </w:r>
          </w:p>
          <w:p w14:paraId="63A7A5BD" w14:textId="77777777" w:rsidR="00521A3F" w:rsidRDefault="00B4186D">
            <w:pPr>
              <w:pStyle w:val="aff6"/>
              <w:tabs>
                <w:tab w:val="clear" w:pos="4201"/>
                <w:tab w:val="clear" w:pos="9298"/>
              </w:tabs>
              <w:ind w:leftChars="200" w:left="420" w:firstLineChars="0" w:firstLine="0"/>
              <w:jc w:val="left"/>
              <w:rPr>
                <w:rFonts w:ascii="宋体" w:hint="eastAsia"/>
                <w:sz w:val="18"/>
                <w:szCs w:val="16"/>
              </w:rPr>
            </w:pPr>
            <w:r>
              <w:rPr>
                <w:rFonts w:ascii="宋体"/>
                <w:sz w:val="18"/>
                <w:szCs w:val="16"/>
              </w:rPr>
              <w:t>1</w:t>
            </w:r>
            <w:r>
              <w:rPr>
                <w:rFonts w:ascii="宋体" w:hint="eastAsia"/>
                <w:sz w:val="18"/>
                <w:szCs w:val="16"/>
              </w:rPr>
              <w:t xml:space="preserve">. </w:t>
            </w:r>
            <w:r>
              <w:rPr>
                <w:rFonts w:ascii="宋体"/>
                <w:sz w:val="18"/>
                <w:szCs w:val="16"/>
              </w:rPr>
              <w:t>芯样不连续、</w:t>
            </w:r>
            <w:r>
              <w:rPr>
                <w:rFonts w:ascii="宋体" w:hint="eastAsia"/>
                <w:sz w:val="18"/>
                <w:szCs w:val="16"/>
              </w:rPr>
              <w:t>多呈短柱状或块状；</w:t>
            </w:r>
          </w:p>
          <w:p w14:paraId="318E3194" w14:textId="77777777" w:rsidR="00521A3F" w:rsidRDefault="00B4186D">
            <w:pPr>
              <w:pStyle w:val="aff6"/>
              <w:tabs>
                <w:tab w:val="clear" w:pos="4201"/>
                <w:tab w:val="clear" w:pos="9298"/>
              </w:tabs>
              <w:ind w:leftChars="200" w:left="420" w:firstLineChars="0" w:firstLine="0"/>
              <w:jc w:val="left"/>
              <w:rPr>
                <w:rFonts w:ascii="宋体" w:hint="eastAsia"/>
                <w:sz w:val="18"/>
                <w:szCs w:val="16"/>
              </w:rPr>
            </w:pPr>
            <w:r>
              <w:rPr>
                <w:rFonts w:ascii="宋体"/>
                <w:sz w:val="18"/>
                <w:szCs w:val="16"/>
              </w:rPr>
              <w:t>2</w:t>
            </w:r>
            <w:r>
              <w:rPr>
                <w:rFonts w:ascii="宋体" w:hint="eastAsia"/>
                <w:sz w:val="18"/>
                <w:szCs w:val="16"/>
              </w:rPr>
              <w:t xml:space="preserve">. </w:t>
            </w:r>
            <w:r>
              <w:rPr>
                <w:rFonts w:ascii="宋体"/>
                <w:sz w:val="18"/>
                <w:szCs w:val="16"/>
              </w:rPr>
              <w:t>局部</w:t>
            </w:r>
            <w:r>
              <w:rPr>
                <w:rFonts w:ascii="宋体" w:hint="eastAsia"/>
                <w:sz w:val="18"/>
                <w:szCs w:val="16"/>
              </w:rPr>
              <w:t>封堵固结体</w:t>
            </w:r>
            <w:r>
              <w:rPr>
                <w:rFonts w:ascii="宋体"/>
                <w:sz w:val="18"/>
                <w:szCs w:val="16"/>
              </w:rPr>
              <w:t>芯</w:t>
            </w:r>
            <w:r>
              <w:rPr>
                <w:rFonts w:ascii="宋体" w:hint="eastAsia"/>
                <w:sz w:val="18"/>
                <w:szCs w:val="16"/>
              </w:rPr>
              <w:t>样破碎段长度不大于</w:t>
            </w:r>
            <w:r>
              <w:rPr>
                <w:rFonts w:ascii="宋体"/>
                <w:sz w:val="18"/>
                <w:szCs w:val="16"/>
              </w:rPr>
              <w:t>10cm</w:t>
            </w:r>
            <w:r>
              <w:rPr>
                <w:rFonts w:ascii="宋体" w:hint="eastAsia"/>
                <w:sz w:val="18"/>
                <w:szCs w:val="16"/>
              </w:rPr>
              <w:t>；</w:t>
            </w:r>
          </w:p>
          <w:p w14:paraId="3710B882" w14:textId="77777777" w:rsidR="00521A3F" w:rsidRDefault="00B4186D">
            <w:pPr>
              <w:pStyle w:val="aff6"/>
              <w:tabs>
                <w:tab w:val="clear" w:pos="4201"/>
                <w:tab w:val="clear" w:pos="9298"/>
              </w:tabs>
              <w:ind w:leftChars="200" w:left="420" w:firstLineChars="0" w:firstLine="0"/>
              <w:jc w:val="left"/>
              <w:rPr>
                <w:rFonts w:ascii="宋体" w:hint="eastAsia"/>
                <w:sz w:val="18"/>
                <w:szCs w:val="16"/>
              </w:rPr>
            </w:pPr>
            <w:r>
              <w:rPr>
                <w:rFonts w:ascii="宋体" w:hint="eastAsia"/>
                <w:sz w:val="18"/>
                <w:szCs w:val="16"/>
              </w:rPr>
              <w:t xml:space="preserve">3. </w:t>
            </w:r>
            <w:r>
              <w:rPr>
                <w:rFonts w:ascii="宋体"/>
                <w:sz w:val="18"/>
                <w:szCs w:val="16"/>
              </w:rPr>
              <w:t>芯样侧表面蜂窝麻面严重、沟槽连续或局部芯样骨料分布不均匀，</w:t>
            </w:r>
            <w:r>
              <w:rPr>
                <w:rFonts w:ascii="宋体" w:hint="eastAsia"/>
                <w:sz w:val="18"/>
                <w:szCs w:val="16"/>
              </w:rPr>
              <w:t>且</w:t>
            </w:r>
            <w:r>
              <w:rPr>
                <w:rFonts w:ascii="宋体"/>
                <w:sz w:val="18"/>
                <w:szCs w:val="16"/>
              </w:rPr>
              <w:t>芯样试件</w:t>
            </w:r>
            <w:r>
              <w:rPr>
                <w:rFonts w:ascii="宋体" w:hint="eastAsia"/>
                <w:sz w:val="18"/>
                <w:szCs w:val="16"/>
              </w:rPr>
              <w:t>的</w:t>
            </w:r>
            <w:r>
              <w:rPr>
                <w:rFonts w:ascii="宋体"/>
                <w:sz w:val="18"/>
                <w:szCs w:val="16"/>
              </w:rPr>
              <w:t>抗压强度检测值</w:t>
            </w:r>
            <w:r>
              <w:rPr>
                <w:rFonts w:ascii="宋体" w:hint="eastAsia"/>
                <w:sz w:val="18"/>
                <w:szCs w:val="16"/>
              </w:rPr>
              <w:t>不达方案</w:t>
            </w:r>
            <w:r>
              <w:rPr>
                <w:rFonts w:ascii="宋体"/>
                <w:sz w:val="18"/>
                <w:szCs w:val="16"/>
              </w:rPr>
              <w:t>要求</w:t>
            </w:r>
            <w:r>
              <w:rPr>
                <w:rFonts w:ascii="宋体" w:hint="eastAsia"/>
                <w:sz w:val="18"/>
                <w:szCs w:val="16"/>
              </w:rPr>
              <w:t>。</w:t>
            </w:r>
          </w:p>
        </w:tc>
      </w:tr>
      <w:tr w:rsidR="00521A3F" w14:paraId="3C7724F6" w14:textId="77777777">
        <w:trPr>
          <w:trHeight w:val="90"/>
        </w:trPr>
        <w:tc>
          <w:tcPr>
            <w:tcW w:w="490" w:type="pct"/>
            <w:vAlign w:val="center"/>
          </w:tcPr>
          <w:p w14:paraId="1C81CC94"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Ⅲ类</w:t>
            </w:r>
          </w:p>
        </w:tc>
        <w:tc>
          <w:tcPr>
            <w:tcW w:w="4510" w:type="pct"/>
            <w:vAlign w:val="center"/>
          </w:tcPr>
          <w:p w14:paraId="3A91FE97" w14:textId="77777777" w:rsidR="00521A3F" w:rsidRDefault="00B4186D">
            <w:pPr>
              <w:pStyle w:val="aff6"/>
              <w:tabs>
                <w:tab w:val="clear" w:pos="4201"/>
                <w:tab w:val="clear" w:pos="9298"/>
              </w:tabs>
              <w:ind w:leftChars="200" w:left="420" w:firstLineChars="0" w:firstLine="0"/>
              <w:jc w:val="left"/>
              <w:rPr>
                <w:rFonts w:ascii="宋体" w:hint="eastAsia"/>
                <w:sz w:val="18"/>
                <w:szCs w:val="16"/>
              </w:rPr>
            </w:pPr>
            <w:r>
              <w:rPr>
                <w:rFonts w:ascii="宋体" w:hint="eastAsia"/>
                <w:sz w:val="18"/>
                <w:szCs w:val="16"/>
              </w:rPr>
              <w:t>存在下列不良情况之一者：</w:t>
            </w:r>
          </w:p>
          <w:p w14:paraId="0DE0C2DF" w14:textId="77777777" w:rsidR="00521A3F" w:rsidRDefault="00B4186D">
            <w:pPr>
              <w:pStyle w:val="aff6"/>
              <w:tabs>
                <w:tab w:val="clear" w:pos="4201"/>
                <w:tab w:val="clear" w:pos="9298"/>
              </w:tabs>
              <w:ind w:leftChars="200" w:left="420" w:firstLineChars="0" w:firstLine="0"/>
              <w:jc w:val="left"/>
              <w:rPr>
                <w:rFonts w:ascii="宋体" w:hint="eastAsia"/>
                <w:sz w:val="18"/>
                <w:szCs w:val="16"/>
              </w:rPr>
            </w:pPr>
            <w:r>
              <w:rPr>
                <w:rFonts w:ascii="宋体"/>
                <w:sz w:val="18"/>
                <w:szCs w:val="16"/>
              </w:rPr>
              <w:t xml:space="preserve">1. </w:t>
            </w:r>
            <w:r>
              <w:rPr>
                <w:rFonts w:ascii="宋体"/>
                <w:sz w:val="18"/>
                <w:szCs w:val="16"/>
              </w:rPr>
              <w:t>因</w:t>
            </w:r>
            <w:r>
              <w:rPr>
                <w:rFonts w:ascii="宋体" w:hint="eastAsia"/>
                <w:sz w:val="18"/>
                <w:szCs w:val="16"/>
              </w:rPr>
              <w:t>注浆液</w:t>
            </w:r>
            <w:r>
              <w:rPr>
                <w:rFonts w:ascii="宋体"/>
                <w:sz w:val="18"/>
                <w:szCs w:val="16"/>
              </w:rPr>
              <w:t>胶结质量差而难以钻进；</w:t>
            </w:r>
          </w:p>
          <w:p w14:paraId="02A09A97" w14:textId="77777777" w:rsidR="00521A3F" w:rsidRDefault="00B4186D">
            <w:pPr>
              <w:pStyle w:val="aff6"/>
              <w:tabs>
                <w:tab w:val="clear" w:pos="4201"/>
                <w:tab w:val="clear" w:pos="9298"/>
              </w:tabs>
              <w:ind w:leftChars="200" w:left="420" w:firstLineChars="0" w:firstLine="0"/>
              <w:jc w:val="left"/>
              <w:rPr>
                <w:rFonts w:ascii="宋体" w:hint="eastAsia"/>
                <w:sz w:val="18"/>
                <w:szCs w:val="16"/>
              </w:rPr>
            </w:pPr>
            <w:r>
              <w:rPr>
                <w:rFonts w:ascii="宋体"/>
                <w:sz w:val="18"/>
                <w:szCs w:val="16"/>
              </w:rPr>
              <w:t xml:space="preserve">2. </w:t>
            </w:r>
            <w:r>
              <w:rPr>
                <w:rFonts w:ascii="宋体" w:hint="eastAsia"/>
                <w:sz w:val="18"/>
                <w:szCs w:val="16"/>
              </w:rPr>
              <w:t>封堵固结体</w:t>
            </w:r>
            <w:r>
              <w:rPr>
                <w:rFonts w:ascii="宋体"/>
                <w:sz w:val="18"/>
                <w:szCs w:val="16"/>
              </w:rPr>
              <w:t>芯样段松散或夹泥；</w:t>
            </w:r>
          </w:p>
          <w:p w14:paraId="66574175" w14:textId="77777777" w:rsidR="00521A3F" w:rsidRDefault="00B4186D">
            <w:pPr>
              <w:pStyle w:val="aff6"/>
              <w:tabs>
                <w:tab w:val="clear" w:pos="4201"/>
                <w:tab w:val="clear" w:pos="9298"/>
              </w:tabs>
              <w:ind w:leftChars="200" w:left="420" w:firstLineChars="0" w:firstLine="0"/>
              <w:jc w:val="left"/>
              <w:rPr>
                <w:rFonts w:ascii="宋体" w:hint="eastAsia"/>
                <w:sz w:val="18"/>
                <w:szCs w:val="16"/>
              </w:rPr>
            </w:pPr>
            <w:r>
              <w:rPr>
                <w:rFonts w:ascii="宋体"/>
                <w:sz w:val="18"/>
                <w:szCs w:val="16"/>
              </w:rPr>
              <w:t xml:space="preserve">3. </w:t>
            </w:r>
            <w:r>
              <w:rPr>
                <w:rFonts w:ascii="宋体"/>
                <w:sz w:val="18"/>
                <w:szCs w:val="16"/>
              </w:rPr>
              <w:t>局部</w:t>
            </w:r>
            <w:r>
              <w:rPr>
                <w:rFonts w:ascii="宋体" w:hint="eastAsia"/>
                <w:sz w:val="18"/>
                <w:szCs w:val="16"/>
              </w:rPr>
              <w:t>封堵固结体</w:t>
            </w:r>
            <w:r>
              <w:rPr>
                <w:rFonts w:ascii="宋体"/>
                <w:sz w:val="18"/>
                <w:szCs w:val="16"/>
              </w:rPr>
              <w:t>芯样破碎</w:t>
            </w:r>
            <w:r>
              <w:rPr>
                <w:rFonts w:ascii="宋体" w:hint="eastAsia"/>
                <w:sz w:val="18"/>
                <w:szCs w:val="16"/>
              </w:rPr>
              <w:t>段</w:t>
            </w:r>
            <w:r>
              <w:rPr>
                <w:rFonts w:ascii="宋体"/>
                <w:sz w:val="18"/>
                <w:szCs w:val="16"/>
              </w:rPr>
              <w:t>长度大于</w:t>
            </w:r>
            <w:r>
              <w:rPr>
                <w:rFonts w:ascii="宋体"/>
                <w:sz w:val="18"/>
                <w:szCs w:val="16"/>
              </w:rPr>
              <w:t>10cm</w:t>
            </w:r>
            <w:r>
              <w:rPr>
                <w:rFonts w:ascii="宋体"/>
                <w:sz w:val="18"/>
                <w:szCs w:val="16"/>
              </w:rPr>
              <w:t>。</w:t>
            </w:r>
          </w:p>
        </w:tc>
      </w:tr>
    </w:tbl>
    <w:p w14:paraId="41D1BAB9" w14:textId="77777777" w:rsidR="00521A3F" w:rsidRDefault="00B4186D">
      <w:pPr>
        <w:pStyle w:val="afff7"/>
        <w:numPr>
          <w:ilvl w:val="3"/>
          <w:numId w:val="6"/>
        </w:numPr>
        <w:spacing w:before="0" w:after="0"/>
        <w:outlineLvl w:val="9"/>
        <w:rPr>
          <w:rFonts w:hint="eastAsia"/>
        </w:rPr>
      </w:pPr>
      <w:r>
        <w:rPr>
          <w:rFonts w:hint="eastAsia"/>
        </w:rPr>
        <w:lastRenderedPageBreak/>
        <w:t>波速测试法：</w:t>
      </w:r>
    </w:p>
    <w:p w14:paraId="25F51E61" w14:textId="77777777" w:rsidR="00521A3F" w:rsidRDefault="00B4186D">
      <w:pPr>
        <w:pStyle w:val="aff6"/>
        <w:numPr>
          <w:ilvl w:val="0"/>
          <w:numId w:val="24"/>
        </w:numPr>
        <w:tabs>
          <w:tab w:val="clear" w:pos="4201"/>
          <w:tab w:val="clear" w:pos="9298"/>
        </w:tabs>
        <w:ind w:left="0" w:firstLine="420"/>
      </w:pPr>
      <w:r>
        <w:rPr>
          <w:rFonts w:hint="eastAsia"/>
        </w:rPr>
        <w:t xml:space="preserve"> </w:t>
      </w:r>
      <w:r>
        <w:rPr>
          <w:rFonts w:hint="eastAsia"/>
        </w:rPr>
        <w:t>应用于矿硐注浆封堵固结体密实度检验；</w:t>
      </w:r>
    </w:p>
    <w:p w14:paraId="479B3A8B" w14:textId="77777777" w:rsidR="00521A3F" w:rsidRDefault="00B4186D">
      <w:pPr>
        <w:pStyle w:val="aff6"/>
        <w:numPr>
          <w:ilvl w:val="0"/>
          <w:numId w:val="24"/>
        </w:numPr>
        <w:tabs>
          <w:tab w:val="clear" w:pos="4201"/>
          <w:tab w:val="clear" w:pos="9298"/>
        </w:tabs>
        <w:ind w:left="0" w:firstLine="420"/>
      </w:pPr>
      <w:r>
        <w:rPr>
          <w:rFonts w:hint="eastAsia"/>
        </w:rPr>
        <w:t xml:space="preserve"> </w:t>
      </w:r>
      <w:r>
        <w:rPr>
          <w:rFonts w:hint="eastAsia"/>
        </w:rPr>
        <w:t>测点宜布设在具有代表性的硐内最高点处断面、注浆单元衔接处断面或其他由设计提出的断面上，布设“一发四收”换能器，发射端应布置在硐顶最高处，接收端沿硐壁扇形布置；</w:t>
      </w:r>
    </w:p>
    <w:p w14:paraId="2921AF07" w14:textId="77777777" w:rsidR="00521A3F" w:rsidRDefault="00B4186D">
      <w:pPr>
        <w:pStyle w:val="aff6"/>
        <w:numPr>
          <w:ilvl w:val="0"/>
          <w:numId w:val="24"/>
        </w:numPr>
        <w:tabs>
          <w:tab w:val="clear" w:pos="4201"/>
          <w:tab w:val="clear" w:pos="9298"/>
        </w:tabs>
        <w:ind w:left="0" w:firstLine="420"/>
      </w:pPr>
      <w:r>
        <w:rPr>
          <w:rFonts w:hint="eastAsia"/>
        </w:rPr>
        <w:t xml:space="preserve"> </w:t>
      </w:r>
      <w:r>
        <w:rPr>
          <w:rFonts w:hint="eastAsia"/>
        </w:rPr>
        <w:t>超声波检测仪应符合</w:t>
      </w:r>
      <w:r>
        <w:rPr>
          <w:rFonts w:hint="eastAsia"/>
        </w:rPr>
        <w:t xml:space="preserve"> JG/T 5004 </w:t>
      </w:r>
      <w:r>
        <w:rPr>
          <w:rFonts w:hint="eastAsia"/>
        </w:rPr>
        <w:t>中的相关规定；换能器工作频率宜在</w:t>
      </w:r>
      <w:r>
        <w:rPr>
          <w:rFonts w:hint="eastAsia"/>
        </w:rPr>
        <w:t>20kHz~100kHz</w:t>
      </w:r>
      <w:r>
        <w:rPr>
          <w:rFonts w:hint="eastAsia"/>
        </w:rPr>
        <w:t>范围内，且实测主频与标称频率相差不应超过±</w:t>
      </w:r>
      <w:r>
        <w:rPr>
          <w:rFonts w:hint="eastAsia"/>
        </w:rPr>
        <w:t>10</w:t>
      </w:r>
      <w:r>
        <w:rPr>
          <w:rFonts w:hint="eastAsia"/>
        </w:rPr>
        <w:t>％；</w:t>
      </w:r>
    </w:p>
    <w:p w14:paraId="0C4472CB" w14:textId="77777777" w:rsidR="00521A3F" w:rsidRDefault="00B4186D">
      <w:pPr>
        <w:pStyle w:val="aff6"/>
        <w:numPr>
          <w:ilvl w:val="0"/>
          <w:numId w:val="24"/>
        </w:numPr>
        <w:tabs>
          <w:tab w:val="clear" w:pos="4201"/>
          <w:tab w:val="clear" w:pos="9298"/>
        </w:tabs>
        <w:ind w:left="0" w:firstLine="420"/>
      </w:pPr>
      <w:r>
        <w:rPr>
          <w:rFonts w:hint="eastAsia"/>
        </w:rPr>
        <w:t xml:space="preserve"> </w:t>
      </w:r>
      <w:r>
        <w:t>超声测距应精确至</w:t>
      </w:r>
      <w:r>
        <w:t xml:space="preserve"> 1 mm</w:t>
      </w:r>
      <w:r>
        <w:t>，测量误差不应</w:t>
      </w:r>
      <w:r>
        <w:rPr>
          <w:rFonts w:hint="eastAsia"/>
        </w:rPr>
        <w:t>大于</w:t>
      </w:r>
      <w:r>
        <w:t>±1</w:t>
      </w:r>
      <w:r>
        <w:t>％</w:t>
      </w:r>
      <w:r>
        <w:rPr>
          <w:rFonts w:hint="eastAsia"/>
        </w:rPr>
        <w:t>，</w:t>
      </w:r>
      <w:r>
        <w:t>声速计算应精确至</w:t>
      </w:r>
      <w:r>
        <w:t xml:space="preserve"> 0.01 km/s</w:t>
      </w:r>
      <w:r>
        <w:t>；</w:t>
      </w:r>
    </w:p>
    <w:p w14:paraId="38F481A8" w14:textId="77777777" w:rsidR="00521A3F" w:rsidRDefault="00B4186D">
      <w:pPr>
        <w:pStyle w:val="aff6"/>
        <w:numPr>
          <w:ilvl w:val="0"/>
          <w:numId w:val="24"/>
        </w:numPr>
        <w:tabs>
          <w:tab w:val="clear" w:pos="4201"/>
          <w:tab w:val="clear" w:pos="9298"/>
        </w:tabs>
        <w:ind w:left="0" w:firstLine="420"/>
      </w:pPr>
      <w:r>
        <w:rPr>
          <w:rFonts w:hint="eastAsia"/>
        </w:rPr>
        <w:t xml:space="preserve"> </w:t>
      </w:r>
      <w:r>
        <w:rPr>
          <w:rFonts w:hint="eastAsia"/>
        </w:rPr>
        <w:t>密实度检验评价参</w:t>
      </w:r>
      <w:r>
        <w:t>见</w:t>
      </w:r>
      <w:r>
        <w:rPr>
          <w:rFonts w:hint="eastAsia"/>
        </w:rPr>
        <w:t>表</w:t>
      </w:r>
      <w:r>
        <w:rPr>
          <w:rFonts w:hint="eastAsia"/>
        </w:rPr>
        <w:t>2</w:t>
      </w:r>
      <w:r>
        <w:rPr>
          <w:rFonts w:hint="eastAsia"/>
        </w:rPr>
        <w:t>。</w:t>
      </w:r>
    </w:p>
    <w:p w14:paraId="171ECE72" w14:textId="77777777" w:rsidR="00521A3F" w:rsidRDefault="00B4186D">
      <w:pPr>
        <w:pStyle w:val="afff6"/>
        <w:spacing w:before="156" w:after="156"/>
        <w:rPr>
          <w:shd w:val="clear" w:color="auto" w:fill="FFFFFF"/>
        </w:rPr>
      </w:pPr>
      <w:r>
        <w:rPr>
          <w:rFonts w:hint="eastAsia"/>
          <w:shd w:val="clear" w:color="auto" w:fill="FFFFFF"/>
        </w:rPr>
        <w:t xml:space="preserve">表2 </w:t>
      </w:r>
      <w:r>
        <w:rPr>
          <w:rFonts w:hint="eastAsia"/>
        </w:rPr>
        <w:t>矿硐注浆封堵固结体</w:t>
      </w:r>
      <w:r>
        <w:rPr>
          <w:rFonts w:hint="eastAsia"/>
          <w:shd w:val="clear" w:color="auto" w:fill="FFFFFF"/>
        </w:rPr>
        <w:t>密实度评价表</w:t>
      </w:r>
    </w:p>
    <w:tbl>
      <w:tblPr>
        <w:tblStyle w:val="aff"/>
        <w:tblW w:w="4998" w:type="pct"/>
        <w:tblLook w:val="04A0" w:firstRow="1" w:lastRow="0" w:firstColumn="1" w:lastColumn="0" w:noHBand="0" w:noVBand="1"/>
      </w:tblPr>
      <w:tblGrid>
        <w:gridCol w:w="1025"/>
        <w:gridCol w:w="7268"/>
      </w:tblGrid>
      <w:tr w:rsidR="00521A3F" w14:paraId="01594CF8" w14:textId="77777777">
        <w:trPr>
          <w:trHeight w:val="90"/>
        </w:trPr>
        <w:tc>
          <w:tcPr>
            <w:tcW w:w="618" w:type="pct"/>
            <w:vAlign w:val="center"/>
          </w:tcPr>
          <w:p w14:paraId="13E298AC"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类别</w:t>
            </w:r>
          </w:p>
        </w:tc>
        <w:tc>
          <w:tcPr>
            <w:tcW w:w="4381" w:type="pct"/>
            <w:vAlign w:val="center"/>
          </w:tcPr>
          <w:p w14:paraId="7707CD3B"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测点的声参量和波形特征</w:t>
            </w:r>
          </w:p>
        </w:tc>
      </w:tr>
      <w:tr w:rsidR="00521A3F" w14:paraId="7935AC17" w14:textId="77777777">
        <w:trPr>
          <w:trHeight w:val="90"/>
        </w:trPr>
        <w:tc>
          <w:tcPr>
            <w:tcW w:w="618" w:type="pct"/>
            <w:vAlign w:val="center"/>
          </w:tcPr>
          <w:p w14:paraId="59EA755F"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Ⅰ类</w:t>
            </w:r>
          </w:p>
        </w:tc>
        <w:tc>
          <w:tcPr>
            <w:tcW w:w="4381" w:type="pct"/>
            <w:vAlign w:val="center"/>
          </w:tcPr>
          <w:p w14:paraId="12A5AEF5" w14:textId="77777777" w:rsidR="00521A3F" w:rsidRDefault="00B4186D">
            <w:pPr>
              <w:pStyle w:val="aff6"/>
              <w:tabs>
                <w:tab w:val="clear" w:pos="4201"/>
                <w:tab w:val="clear" w:pos="9298"/>
              </w:tabs>
              <w:ind w:firstLine="360"/>
              <w:jc w:val="left"/>
              <w:rPr>
                <w:rFonts w:ascii="宋体" w:hint="eastAsia"/>
                <w:sz w:val="18"/>
                <w:szCs w:val="16"/>
              </w:rPr>
            </w:pPr>
            <w:r>
              <w:rPr>
                <w:rFonts w:ascii="宋体" w:hint="eastAsia"/>
                <w:sz w:val="18"/>
                <w:szCs w:val="16"/>
              </w:rPr>
              <w:t>测量断面内所有测点声学参数正常，接收波形正常；个别测点声参量轻微异常，但此类测点离散，空间分布范围小，个别测点声速低于低限值</w:t>
            </w:r>
          </w:p>
        </w:tc>
      </w:tr>
      <w:tr w:rsidR="00521A3F" w14:paraId="2231E54E" w14:textId="77777777">
        <w:trPr>
          <w:trHeight w:val="90"/>
        </w:trPr>
        <w:tc>
          <w:tcPr>
            <w:tcW w:w="618" w:type="pct"/>
            <w:vAlign w:val="center"/>
          </w:tcPr>
          <w:p w14:paraId="1B17EC50"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Ⅱ类</w:t>
            </w:r>
          </w:p>
        </w:tc>
        <w:tc>
          <w:tcPr>
            <w:tcW w:w="4381" w:type="pct"/>
            <w:vAlign w:val="center"/>
          </w:tcPr>
          <w:p w14:paraId="7FD17992" w14:textId="77777777" w:rsidR="00521A3F" w:rsidRDefault="00B4186D">
            <w:pPr>
              <w:pStyle w:val="aff6"/>
              <w:tabs>
                <w:tab w:val="clear" w:pos="4201"/>
                <w:tab w:val="clear" w:pos="9298"/>
              </w:tabs>
              <w:ind w:firstLine="360"/>
              <w:jc w:val="left"/>
              <w:rPr>
                <w:rFonts w:ascii="宋体" w:hint="eastAsia"/>
                <w:sz w:val="18"/>
                <w:szCs w:val="16"/>
              </w:rPr>
            </w:pPr>
            <w:r>
              <w:rPr>
                <w:rFonts w:ascii="宋体" w:hint="eastAsia"/>
                <w:sz w:val="18"/>
                <w:szCs w:val="16"/>
              </w:rPr>
              <w:t>测量断面内多个测点声参量轻微异常，在纵向和径向形成较大的区域；个别测点接收波形存在明显畸变，个别测点的声速明显低于低限值，在纵向和径向形成较小的区域</w:t>
            </w:r>
          </w:p>
        </w:tc>
      </w:tr>
      <w:tr w:rsidR="00521A3F" w14:paraId="048BD3B9" w14:textId="77777777">
        <w:trPr>
          <w:trHeight w:val="90"/>
        </w:trPr>
        <w:tc>
          <w:tcPr>
            <w:tcW w:w="618" w:type="pct"/>
            <w:vAlign w:val="center"/>
          </w:tcPr>
          <w:p w14:paraId="6F36A033"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Ⅲ类</w:t>
            </w:r>
          </w:p>
        </w:tc>
        <w:tc>
          <w:tcPr>
            <w:tcW w:w="4381" w:type="pct"/>
            <w:vAlign w:val="center"/>
          </w:tcPr>
          <w:p w14:paraId="1DACAD94" w14:textId="77777777" w:rsidR="00521A3F" w:rsidRDefault="00B4186D">
            <w:pPr>
              <w:pStyle w:val="aff6"/>
              <w:tabs>
                <w:tab w:val="clear" w:pos="4201"/>
                <w:tab w:val="clear" w:pos="9298"/>
              </w:tabs>
              <w:ind w:firstLine="360"/>
              <w:jc w:val="left"/>
              <w:rPr>
                <w:rFonts w:ascii="宋体" w:hint="eastAsia"/>
                <w:sz w:val="18"/>
                <w:szCs w:val="16"/>
              </w:rPr>
            </w:pPr>
            <w:r>
              <w:rPr>
                <w:rFonts w:ascii="宋体" w:hint="eastAsia"/>
                <w:sz w:val="18"/>
                <w:szCs w:val="16"/>
              </w:rPr>
              <w:t>测量断面内多个测点声参量明显异常，多个测点接收波形存在严重畸变或个别测点无法检测到首波，其中多个测点的声速低于低限值，在纵向和径向形成较大的区域。</w:t>
            </w:r>
          </w:p>
        </w:tc>
      </w:tr>
    </w:tbl>
    <w:p w14:paraId="0346023A" w14:textId="77777777" w:rsidR="00521A3F" w:rsidRDefault="00B4186D">
      <w:pPr>
        <w:pStyle w:val="aff4"/>
        <w:numPr>
          <w:ilvl w:val="2"/>
          <w:numId w:val="6"/>
        </w:numPr>
        <w:spacing w:beforeLines="50" w:before="156" w:afterLines="50" w:after="156"/>
        <w:ind w:left="0" w:firstLineChars="0"/>
        <w:jc w:val="left"/>
        <w:outlineLvl w:val="2"/>
        <w:rPr>
          <w:rFonts w:ascii="黑体" w:eastAsia="黑体" w:hAnsi="黑体" w:cs="黑体" w:hint="eastAsia"/>
        </w:rPr>
      </w:pPr>
      <w:r>
        <w:rPr>
          <w:rFonts w:ascii="黑体" w:eastAsia="黑体" w:hAnsi="黑体" w:cs="黑体" w:hint="eastAsia"/>
        </w:rPr>
        <w:t>检验结果</w:t>
      </w:r>
    </w:p>
    <w:p w14:paraId="2FD03061" w14:textId="77777777" w:rsidR="00521A3F" w:rsidRDefault="00B4186D">
      <w:pPr>
        <w:pStyle w:val="aff6"/>
        <w:rPr>
          <w:highlight w:val="yellow"/>
        </w:rPr>
      </w:pPr>
      <w:bookmarkStart w:id="79" w:name="_Hlk192953189"/>
      <w:r>
        <w:rPr>
          <w:rFonts w:hint="eastAsia"/>
        </w:rPr>
        <w:t>矿硐封堵体质量</w:t>
      </w:r>
      <w:bookmarkEnd w:id="79"/>
      <w:r>
        <w:rPr>
          <w:rFonts w:hint="eastAsia"/>
        </w:rPr>
        <w:t>合格判定应依据表</w:t>
      </w:r>
      <w:r>
        <w:rPr>
          <w:rFonts w:hint="eastAsia"/>
        </w:rPr>
        <w:t>3</w:t>
      </w:r>
      <w:r>
        <w:t>进行综合评估，并根据评价结果采取相应处置措施。</w:t>
      </w:r>
    </w:p>
    <w:p w14:paraId="60DCD3C1" w14:textId="77777777" w:rsidR="00521A3F" w:rsidRDefault="00B4186D">
      <w:pPr>
        <w:pStyle w:val="afff6"/>
        <w:spacing w:before="156" w:after="156"/>
        <w:rPr>
          <w:shd w:val="clear" w:color="auto" w:fill="FFFFFF"/>
        </w:rPr>
      </w:pPr>
      <w:r>
        <w:rPr>
          <w:rFonts w:hint="eastAsia"/>
          <w:shd w:val="clear" w:color="auto" w:fill="FFFFFF"/>
        </w:rPr>
        <w:t>表3 矿硐封堵体质量综合评价表</w:t>
      </w:r>
    </w:p>
    <w:tbl>
      <w:tblPr>
        <w:tblStyle w:val="aff"/>
        <w:tblW w:w="0" w:type="auto"/>
        <w:tblLook w:val="04A0" w:firstRow="1" w:lastRow="0" w:firstColumn="1" w:lastColumn="0" w:noHBand="0" w:noVBand="1"/>
      </w:tblPr>
      <w:tblGrid>
        <w:gridCol w:w="5807"/>
        <w:gridCol w:w="2489"/>
      </w:tblGrid>
      <w:tr w:rsidR="00521A3F" w14:paraId="0500C941" w14:textId="77777777">
        <w:trPr>
          <w:trHeight w:val="90"/>
        </w:trPr>
        <w:tc>
          <w:tcPr>
            <w:tcW w:w="5807" w:type="dxa"/>
            <w:vAlign w:val="center"/>
          </w:tcPr>
          <w:p w14:paraId="12B46DC8"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质量评价指标</w:t>
            </w:r>
          </w:p>
        </w:tc>
        <w:tc>
          <w:tcPr>
            <w:tcW w:w="2489" w:type="dxa"/>
            <w:vAlign w:val="center"/>
          </w:tcPr>
          <w:p w14:paraId="2EE43CE4"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判定结果及处置要求</w:t>
            </w:r>
          </w:p>
        </w:tc>
      </w:tr>
      <w:tr w:rsidR="00521A3F" w14:paraId="664309BA" w14:textId="77777777">
        <w:trPr>
          <w:trHeight w:val="491"/>
        </w:trPr>
        <w:tc>
          <w:tcPr>
            <w:tcW w:w="5807" w:type="dxa"/>
            <w:vAlign w:val="center"/>
          </w:tcPr>
          <w:p w14:paraId="0A356E9A" w14:textId="77777777" w:rsidR="00521A3F" w:rsidRDefault="00B4186D">
            <w:pPr>
              <w:pStyle w:val="aff6"/>
              <w:tabs>
                <w:tab w:val="clear" w:pos="4201"/>
                <w:tab w:val="clear" w:pos="9298"/>
              </w:tabs>
              <w:ind w:firstLineChars="0" w:firstLine="0"/>
              <w:jc w:val="left"/>
              <w:rPr>
                <w:rFonts w:ascii="宋体" w:hint="eastAsia"/>
                <w:sz w:val="18"/>
                <w:szCs w:val="16"/>
              </w:rPr>
            </w:pPr>
            <w:r>
              <w:rPr>
                <w:rFonts w:ascii="宋体" w:hint="eastAsia"/>
                <w:sz w:val="18"/>
                <w:szCs w:val="16"/>
              </w:rPr>
              <w:t>同时满足以下条件者：</w:t>
            </w:r>
          </w:p>
          <w:p w14:paraId="3EE0AEF6" w14:textId="77777777" w:rsidR="00521A3F" w:rsidRDefault="00B4186D">
            <w:pPr>
              <w:pStyle w:val="aff6"/>
              <w:tabs>
                <w:tab w:val="clear" w:pos="4201"/>
                <w:tab w:val="clear" w:pos="9298"/>
              </w:tabs>
              <w:ind w:firstLineChars="0" w:firstLine="0"/>
              <w:jc w:val="left"/>
              <w:rPr>
                <w:rFonts w:ascii="宋体" w:hint="eastAsia"/>
                <w:sz w:val="18"/>
                <w:szCs w:val="16"/>
              </w:rPr>
            </w:pPr>
            <w:r>
              <w:rPr>
                <w:rFonts w:ascii="宋体" w:hint="eastAsia"/>
                <w:sz w:val="18"/>
                <w:szCs w:val="16"/>
              </w:rPr>
              <w:t>1.</w:t>
            </w:r>
            <w:r>
              <w:rPr>
                <w:rFonts w:ascii="宋体" w:hint="eastAsia"/>
                <w:sz w:val="18"/>
                <w:szCs w:val="16"/>
              </w:rPr>
              <w:t>封堵体完整性及密实度评价均不低于Ⅱ类；</w:t>
            </w:r>
          </w:p>
          <w:p w14:paraId="4CA4E2DE" w14:textId="77777777" w:rsidR="00521A3F" w:rsidRDefault="00B4186D">
            <w:pPr>
              <w:pStyle w:val="aff6"/>
              <w:tabs>
                <w:tab w:val="clear" w:pos="4201"/>
                <w:tab w:val="clear" w:pos="9298"/>
              </w:tabs>
              <w:ind w:firstLineChars="0" w:firstLine="0"/>
              <w:jc w:val="left"/>
              <w:rPr>
                <w:rFonts w:ascii="宋体" w:hint="eastAsia"/>
                <w:sz w:val="18"/>
                <w:szCs w:val="16"/>
              </w:rPr>
            </w:pPr>
            <w:r>
              <w:rPr>
                <w:rFonts w:ascii="宋体" w:hint="eastAsia"/>
                <w:sz w:val="18"/>
                <w:szCs w:val="16"/>
              </w:rPr>
              <w:t>2.</w:t>
            </w:r>
            <w:r>
              <w:rPr>
                <w:rFonts w:ascii="宋体" w:hint="eastAsia"/>
                <w:sz w:val="18"/>
                <w:szCs w:val="16"/>
              </w:rPr>
              <w:t>封堵完成的矿硐硐口污染水消减量不小于</w:t>
            </w:r>
            <w:r>
              <w:rPr>
                <w:rFonts w:ascii="宋体" w:hint="eastAsia"/>
                <w:sz w:val="18"/>
                <w:szCs w:val="16"/>
              </w:rPr>
              <w:t>95%</w:t>
            </w:r>
            <w:r>
              <w:rPr>
                <w:rFonts w:ascii="宋体" w:hint="eastAsia"/>
                <w:sz w:val="18"/>
                <w:szCs w:val="16"/>
              </w:rPr>
              <w:t>，</w:t>
            </w:r>
          </w:p>
          <w:p w14:paraId="6CA02DC5" w14:textId="77777777" w:rsidR="00521A3F" w:rsidRDefault="00B4186D">
            <w:pPr>
              <w:pStyle w:val="aff6"/>
              <w:tabs>
                <w:tab w:val="clear" w:pos="4201"/>
                <w:tab w:val="clear" w:pos="9298"/>
              </w:tabs>
              <w:ind w:firstLineChars="0" w:firstLine="0"/>
              <w:jc w:val="left"/>
              <w:rPr>
                <w:rFonts w:ascii="宋体" w:hint="eastAsia"/>
                <w:sz w:val="18"/>
                <w:szCs w:val="16"/>
              </w:rPr>
            </w:pPr>
            <w:r>
              <w:rPr>
                <w:rFonts w:ascii="宋体" w:hint="eastAsia"/>
                <w:sz w:val="18"/>
                <w:szCs w:val="16"/>
              </w:rPr>
              <w:t>3.</w:t>
            </w:r>
            <w:r>
              <w:rPr>
                <w:rFonts w:ascii="宋体" w:hint="eastAsia"/>
                <w:sz w:val="18"/>
                <w:szCs w:val="16"/>
              </w:rPr>
              <w:t>封堵体表观质量较好（封堵体与围岩界面接触良好；蜂窝、麻面、孔洞、夹渣、裂缝情况较轻微；表面平整度好）</w:t>
            </w:r>
          </w:p>
        </w:tc>
        <w:tc>
          <w:tcPr>
            <w:tcW w:w="2489" w:type="dxa"/>
            <w:vAlign w:val="center"/>
          </w:tcPr>
          <w:p w14:paraId="5808D793"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合</w:t>
            </w:r>
            <w:r>
              <w:rPr>
                <w:rFonts w:ascii="宋体" w:hint="eastAsia"/>
                <w:sz w:val="18"/>
                <w:szCs w:val="16"/>
              </w:rPr>
              <w:t xml:space="preserve"> </w:t>
            </w:r>
            <w:r>
              <w:rPr>
                <w:rFonts w:ascii="宋体" w:hint="eastAsia"/>
                <w:sz w:val="18"/>
                <w:szCs w:val="16"/>
              </w:rPr>
              <w:t>格</w:t>
            </w:r>
          </w:p>
        </w:tc>
      </w:tr>
      <w:tr w:rsidR="00521A3F" w14:paraId="17DF4B07" w14:textId="77777777">
        <w:trPr>
          <w:trHeight w:val="90"/>
        </w:trPr>
        <w:tc>
          <w:tcPr>
            <w:tcW w:w="5807" w:type="dxa"/>
            <w:vAlign w:val="center"/>
          </w:tcPr>
          <w:p w14:paraId="34D910EB" w14:textId="77777777" w:rsidR="00521A3F" w:rsidRDefault="00B4186D">
            <w:pPr>
              <w:pStyle w:val="aff6"/>
              <w:tabs>
                <w:tab w:val="clear" w:pos="4201"/>
                <w:tab w:val="clear" w:pos="9298"/>
              </w:tabs>
              <w:ind w:firstLineChars="0" w:firstLine="0"/>
              <w:jc w:val="left"/>
              <w:rPr>
                <w:rFonts w:ascii="宋体" w:hint="eastAsia"/>
                <w:sz w:val="18"/>
                <w:szCs w:val="16"/>
              </w:rPr>
            </w:pPr>
            <w:r>
              <w:rPr>
                <w:rFonts w:ascii="宋体" w:hint="eastAsia"/>
                <w:sz w:val="18"/>
                <w:szCs w:val="16"/>
              </w:rPr>
              <w:t>存在以下不良情况之一者：</w:t>
            </w:r>
          </w:p>
          <w:p w14:paraId="066AD3E0" w14:textId="77777777" w:rsidR="00521A3F" w:rsidRDefault="00B4186D">
            <w:pPr>
              <w:pStyle w:val="aff6"/>
              <w:tabs>
                <w:tab w:val="clear" w:pos="4201"/>
                <w:tab w:val="clear" w:pos="9298"/>
              </w:tabs>
              <w:ind w:firstLineChars="0" w:firstLine="0"/>
              <w:jc w:val="left"/>
              <w:rPr>
                <w:rFonts w:ascii="宋体" w:hint="eastAsia"/>
                <w:sz w:val="18"/>
                <w:szCs w:val="16"/>
              </w:rPr>
            </w:pPr>
            <w:r>
              <w:rPr>
                <w:rFonts w:ascii="宋体" w:hint="eastAsia"/>
                <w:sz w:val="18"/>
                <w:szCs w:val="16"/>
              </w:rPr>
              <w:t>1.</w:t>
            </w:r>
            <w:r>
              <w:rPr>
                <w:rFonts w:ascii="宋体" w:hint="eastAsia"/>
                <w:sz w:val="18"/>
                <w:szCs w:val="16"/>
              </w:rPr>
              <w:t>封堵体完整性及密实度评价</w:t>
            </w:r>
            <w:r>
              <w:rPr>
                <w:rFonts w:ascii="宋体"/>
                <w:sz w:val="18"/>
                <w:szCs w:val="16"/>
              </w:rPr>
              <w:t>至少</w:t>
            </w:r>
            <w:r>
              <w:rPr>
                <w:rFonts w:ascii="宋体" w:hint="eastAsia"/>
                <w:sz w:val="18"/>
                <w:szCs w:val="16"/>
              </w:rPr>
              <w:t>一项为Ⅲ类；</w:t>
            </w:r>
          </w:p>
          <w:p w14:paraId="4B4EFD4F" w14:textId="77777777" w:rsidR="00521A3F" w:rsidRDefault="00B4186D">
            <w:pPr>
              <w:pStyle w:val="aff6"/>
              <w:tabs>
                <w:tab w:val="clear" w:pos="4201"/>
                <w:tab w:val="clear" w:pos="9298"/>
              </w:tabs>
              <w:ind w:firstLineChars="0" w:firstLine="0"/>
              <w:jc w:val="left"/>
              <w:rPr>
                <w:rFonts w:ascii="宋体" w:hint="eastAsia"/>
                <w:sz w:val="18"/>
                <w:szCs w:val="16"/>
              </w:rPr>
            </w:pPr>
            <w:r>
              <w:rPr>
                <w:rFonts w:ascii="宋体" w:hint="eastAsia"/>
                <w:sz w:val="18"/>
                <w:szCs w:val="16"/>
              </w:rPr>
              <w:t>2.</w:t>
            </w:r>
            <w:r>
              <w:rPr>
                <w:rFonts w:ascii="宋体" w:hint="eastAsia"/>
                <w:sz w:val="18"/>
                <w:szCs w:val="16"/>
              </w:rPr>
              <w:t>封堵完成的矿硐硐口污染水消减量小于</w:t>
            </w:r>
            <w:r>
              <w:rPr>
                <w:rFonts w:ascii="宋体" w:hint="eastAsia"/>
                <w:sz w:val="18"/>
                <w:szCs w:val="16"/>
              </w:rPr>
              <w:t>95%</w:t>
            </w:r>
            <w:r>
              <w:rPr>
                <w:rFonts w:ascii="宋体" w:hint="eastAsia"/>
                <w:sz w:val="18"/>
                <w:szCs w:val="16"/>
              </w:rPr>
              <w:t>；</w:t>
            </w:r>
          </w:p>
          <w:p w14:paraId="30589DBC" w14:textId="77777777" w:rsidR="00521A3F" w:rsidRDefault="00B4186D">
            <w:pPr>
              <w:pStyle w:val="aff6"/>
              <w:tabs>
                <w:tab w:val="clear" w:pos="4201"/>
                <w:tab w:val="clear" w:pos="9298"/>
              </w:tabs>
              <w:ind w:firstLineChars="0" w:firstLine="0"/>
              <w:jc w:val="left"/>
              <w:rPr>
                <w:rFonts w:ascii="宋体" w:hint="eastAsia"/>
                <w:sz w:val="18"/>
                <w:szCs w:val="16"/>
              </w:rPr>
            </w:pPr>
            <w:r>
              <w:rPr>
                <w:rFonts w:ascii="宋体" w:hint="eastAsia"/>
                <w:sz w:val="18"/>
                <w:szCs w:val="16"/>
              </w:rPr>
              <w:t>3.</w:t>
            </w:r>
            <w:r>
              <w:rPr>
                <w:rFonts w:ascii="宋体" w:hint="eastAsia"/>
                <w:sz w:val="18"/>
                <w:szCs w:val="16"/>
              </w:rPr>
              <w:t>封堵体表观质量较差（封堵体与围岩界面接触较差；蜂窝、麻面、孔洞、夹渣、裂缝情况较严重；表面平整度差）。</w:t>
            </w:r>
          </w:p>
        </w:tc>
        <w:tc>
          <w:tcPr>
            <w:tcW w:w="2489" w:type="dxa"/>
            <w:vAlign w:val="center"/>
          </w:tcPr>
          <w:p w14:paraId="52A80D90"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不合格，需整改</w:t>
            </w:r>
          </w:p>
          <w:p w14:paraId="141D261B"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应重启袖阀管注浆，</w:t>
            </w:r>
          </w:p>
          <w:p w14:paraId="3D4B96A7" w14:textId="77777777" w:rsidR="00521A3F" w:rsidRDefault="00B4186D">
            <w:pPr>
              <w:pStyle w:val="aff6"/>
              <w:tabs>
                <w:tab w:val="clear" w:pos="4201"/>
                <w:tab w:val="clear" w:pos="9298"/>
              </w:tabs>
              <w:ind w:firstLineChars="0" w:firstLine="0"/>
              <w:jc w:val="center"/>
              <w:rPr>
                <w:rFonts w:ascii="宋体" w:hint="eastAsia"/>
                <w:sz w:val="18"/>
                <w:szCs w:val="16"/>
              </w:rPr>
            </w:pPr>
            <w:r>
              <w:rPr>
                <w:rFonts w:ascii="宋体" w:hint="eastAsia"/>
                <w:sz w:val="18"/>
                <w:szCs w:val="16"/>
              </w:rPr>
              <w:t>直至质量合格。</w:t>
            </w:r>
          </w:p>
        </w:tc>
      </w:tr>
      <w:tr w:rsidR="00521A3F" w14:paraId="0A762F60" w14:textId="77777777">
        <w:trPr>
          <w:trHeight w:val="90"/>
        </w:trPr>
        <w:tc>
          <w:tcPr>
            <w:tcW w:w="8296" w:type="dxa"/>
            <w:gridSpan w:val="2"/>
            <w:vAlign w:val="center"/>
          </w:tcPr>
          <w:p w14:paraId="6C4E1485" w14:textId="77777777" w:rsidR="00521A3F" w:rsidRDefault="00B4186D">
            <w:pPr>
              <w:pStyle w:val="aff6"/>
              <w:tabs>
                <w:tab w:val="clear" w:pos="4201"/>
                <w:tab w:val="clear" w:pos="9298"/>
              </w:tabs>
              <w:ind w:firstLineChars="0" w:firstLine="0"/>
              <w:jc w:val="left"/>
              <w:rPr>
                <w:rFonts w:ascii="宋体" w:hint="eastAsia"/>
                <w:sz w:val="18"/>
                <w:szCs w:val="16"/>
              </w:rPr>
            </w:pPr>
            <w:r>
              <w:rPr>
                <w:rFonts w:ascii="宋体" w:hint="eastAsia"/>
                <w:sz w:val="18"/>
                <w:szCs w:val="16"/>
              </w:rPr>
              <w:t>注：简易封堵形成的封堵体的质量评价，仅考虑封堵完成的矿硐硐口污染水消减量及封堵体表观质量，如综合评价为不合格，则应重新砌筑。</w:t>
            </w:r>
          </w:p>
        </w:tc>
      </w:tr>
    </w:tbl>
    <w:p w14:paraId="73042F7E" w14:textId="77777777" w:rsidR="00521A3F" w:rsidRDefault="00521A3F">
      <w:pPr>
        <w:pStyle w:val="aff6"/>
      </w:pPr>
    </w:p>
    <w:p w14:paraId="029EE8C4" w14:textId="77777777" w:rsidR="00521A3F" w:rsidRDefault="00521A3F">
      <w:pPr>
        <w:pStyle w:val="aff6"/>
        <w:tabs>
          <w:tab w:val="clear" w:pos="4201"/>
          <w:tab w:val="clear" w:pos="9298"/>
        </w:tabs>
        <w:ind w:firstLineChars="0" w:firstLine="0"/>
      </w:pPr>
    </w:p>
    <w:p w14:paraId="25546193" w14:textId="77777777" w:rsidR="00521A3F" w:rsidRDefault="00B4186D">
      <w:pPr>
        <w:rPr>
          <w:rFonts w:hint="eastAsia"/>
        </w:rPr>
      </w:pPr>
      <w:r>
        <w:br w:type="page"/>
      </w:r>
    </w:p>
    <w:p w14:paraId="31300AFD" w14:textId="77777777" w:rsidR="00521A3F" w:rsidRDefault="00521A3F">
      <w:pPr>
        <w:pStyle w:val="afff8"/>
        <w:spacing w:before="156" w:after="156"/>
        <w:sectPr w:rsidR="00521A3F">
          <w:footerReference w:type="even" r:id="rId17"/>
          <w:footerReference w:type="default" r:id="rId18"/>
          <w:pgSz w:w="11906" w:h="16838"/>
          <w:pgMar w:top="1440" w:right="1800" w:bottom="1440" w:left="1800" w:header="851" w:footer="992" w:gutter="0"/>
          <w:pgNumType w:start="1"/>
          <w:cols w:space="425"/>
          <w:docGrid w:type="lines" w:linePitch="312"/>
        </w:sectPr>
      </w:pPr>
      <w:bookmarkStart w:id="80" w:name="_Toc30969"/>
      <w:bookmarkStart w:id="81" w:name="_Toc27515"/>
      <w:bookmarkStart w:id="82" w:name="_Toc7700"/>
      <w:bookmarkStart w:id="83" w:name="_Toc12279"/>
      <w:bookmarkStart w:id="84" w:name="_Toc8392"/>
      <w:bookmarkStart w:id="85" w:name="_Toc16490"/>
      <w:bookmarkStart w:id="86" w:name="_Toc18579"/>
    </w:p>
    <w:p w14:paraId="1B225A70" w14:textId="77777777" w:rsidR="00521A3F" w:rsidRDefault="00B4186D">
      <w:pPr>
        <w:pStyle w:val="afff8"/>
        <w:spacing w:before="156" w:after="156"/>
        <w:jc w:val="center"/>
      </w:pPr>
      <w:bookmarkStart w:id="87" w:name="_Toc8889"/>
      <w:bookmarkStart w:id="88" w:name="_Toc218"/>
      <w:bookmarkStart w:id="89" w:name="_Toc29258"/>
      <w:bookmarkStart w:id="90" w:name="_Toc26950"/>
      <w:bookmarkStart w:id="91" w:name="_Toc29110"/>
      <w:bookmarkStart w:id="92" w:name="_Toc2341"/>
      <w:r>
        <w:rPr>
          <w:rFonts w:hint="eastAsia"/>
        </w:rPr>
        <w:lastRenderedPageBreak/>
        <w:t>附 录 A</w:t>
      </w:r>
      <w:bookmarkEnd w:id="87"/>
      <w:bookmarkEnd w:id="88"/>
      <w:bookmarkEnd w:id="89"/>
    </w:p>
    <w:p w14:paraId="0FF43BF4" w14:textId="77777777" w:rsidR="00521A3F" w:rsidRDefault="00B4186D">
      <w:pPr>
        <w:pStyle w:val="afff8"/>
        <w:spacing w:before="156" w:after="156"/>
        <w:jc w:val="center"/>
        <w:outlineLvl w:val="9"/>
      </w:pPr>
      <w:r>
        <w:rPr>
          <w:rFonts w:hint="eastAsia"/>
        </w:rPr>
        <w:t>（资料性）</w:t>
      </w:r>
    </w:p>
    <w:p w14:paraId="27ACBB23" w14:textId="77777777" w:rsidR="00521A3F" w:rsidRDefault="00B4186D">
      <w:pPr>
        <w:pStyle w:val="afff8"/>
        <w:spacing w:before="156" w:after="156"/>
        <w:jc w:val="center"/>
        <w:outlineLvl w:val="9"/>
      </w:pPr>
      <w:r>
        <w:rPr>
          <w:rFonts w:hint="eastAsia"/>
        </w:rPr>
        <w:t>废弃矿硐类型划分与封堵</w:t>
      </w:r>
      <w:bookmarkEnd w:id="90"/>
      <w:bookmarkEnd w:id="91"/>
      <w:bookmarkEnd w:id="92"/>
      <w:r>
        <w:rPr>
          <w:rFonts w:hint="eastAsia"/>
        </w:rPr>
        <w:t>方式选取推荐表</w:t>
      </w:r>
    </w:p>
    <w:p w14:paraId="2893E9BC" w14:textId="77777777" w:rsidR="00521A3F" w:rsidRDefault="00B4186D">
      <w:pPr>
        <w:pStyle w:val="aff6"/>
        <w:jc w:val="center"/>
        <w:rPr>
          <w:rFonts w:ascii="黑体" w:eastAsia="黑体" w:hAnsi="黑体" w:cs="黑体" w:hint="eastAsia"/>
        </w:rPr>
      </w:pPr>
      <w:r>
        <w:rPr>
          <w:rFonts w:ascii="黑体" w:eastAsia="黑体" w:hAnsi="黑体" w:cs="黑体" w:hint="eastAsia"/>
        </w:rPr>
        <w:t>表A.1 废弃矿硐类型划分与封堵方式选取推荐表</w:t>
      </w:r>
    </w:p>
    <w:tbl>
      <w:tblPr>
        <w:tblW w:w="4998" w:type="pct"/>
        <w:tblLook w:val="04A0" w:firstRow="1" w:lastRow="0" w:firstColumn="1" w:lastColumn="0" w:noHBand="0" w:noVBand="1"/>
      </w:tblPr>
      <w:tblGrid>
        <w:gridCol w:w="1051"/>
        <w:gridCol w:w="1345"/>
        <w:gridCol w:w="1443"/>
        <w:gridCol w:w="2029"/>
        <w:gridCol w:w="3006"/>
        <w:gridCol w:w="1442"/>
        <w:gridCol w:w="1834"/>
        <w:gridCol w:w="1844"/>
      </w:tblGrid>
      <w:tr w:rsidR="00521A3F" w14:paraId="4F90F59C" w14:textId="77777777">
        <w:trPr>
          <w:trHeight w:val="441"/>
        </w:trPr>
        <w:tc>
          <w:tcPr>
            <w:tcW w:w="3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D7A97BB"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rPr>
              <w:t>序 号</w:t>
            </w:r>
          </w:p>
        </w:tc>
        <w:tc>
          <w:tcPr>
            <w:tcW w:w="47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1BB0E1"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积/涌</w:t>
            </w:r>
          </w:p>
          <w:p w14:paraId="085DA0AD"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水状况</w:t>
            </w:r>
          </w:p>
        </w:tc>
        <w:tc>
          <w:tcPr>
            <w:tcW w:w="513" w:type="pct"/>
            <w:vMerge w:val="restart"/>
            <w:tcBorders>
              <w:top w:val="single" w:sz="4" w:space="0" w:color="000000"/>
              <w:left w:val="single" w:sz="4" w:space="0" w:color="auto"/>
              <w:right w:val="single" w:sz="4" w:space="0" w:color="000000"/>
            </w:tcBorders>
            <w:shd w:val="clear" w:color="auto" w:fill="auto"/>
            <w:vAlign w:val="center"/>
          </w:tcPr>
          <w:p w14:paraId="0AE9C6EC"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积/涌</w:t>
            </w:r>
          </w:p>
          <w:p w14:paraId="4580F672"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水pH值</w:t>
            </w:r>
          </w:p>
        </w:tc>
        <w:tc>
          <w:tcPr>
            <w:tcW w:w="727" w:type="pct"/>
            <w:vMerge w:val="restart"/>
            <w:tcBorders>
              <w:top w:val="single" w:sz="4" w:space="0" w:color="000000"/>
              <w:left w:val="single" w:sz="4" w:space="0" w:color="000000"/>
              <w:right w:val="single" w:sz="4" w:space="0" w:color="000000"/>
            </w:tcBorders>
            <w:shd w:val="clear" w:color="auto" w:fill="auto"/>
            <w:vAlign w:val="center"/>
          </w:tcPr>
          <w:p w14:paraId="7F7B3B6B"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污染状况</w:t>
            </w:r>
          </w:p>
        </w:tc>
        <w:tc>
          <w:tcPr>
            <w:tcW w:w="1084" w:type="pct"/>
            <w:vMerge w:val="restart"/>
            <w:tcBorders>
              <w:top w:val="single" w:sz="4" w:space="0" w:color="000000"/>
              <w:left w:val="single" w:sz="4" w:space="0" w:color="000000"/>
              <w:right w:val="single" w:sz="4" w:space="0" w:color="000000"/>
            </w:tcBorders>
            <w:shd w:val="clear" w:color="auto" w:fill="auto"/>
            <w:vAlign w:val="center"/>
          </w:tcPr>
          <w:p w14:paraId="35A36711"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硐内出水点位分布情况</w:t>
            </w:r>
          </w:p>
        </w:tc>
        <w:tc>
          <w:tcPr>
            <w:tcW w:w="1826" w:type="pct"/>
            <w:gridSpan w:val="3"/>
            <w:tcBorders>
              <w:top w:val="single" w:sz="4" w:space="0" w:color="000000"/>
              <w:left w:val="single" w:sz="4" w:space="0" w:color="000000"/>
              <w:bottom w:val="single" w:sz="4" w:space="0" w:color="auto"/>
              <w:right w:val="single" w:sz="4" w:space="0" w:color="000000"/>
            </w:tcBorders>
            <w:shd w:val="clear" w:color="auto" w:fill="auto"/>
            <w:vAlign w:val="center"/>
          </w:tcPr>
          <w:p w14:paraId="58B5BFEE"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推荐封堵方式</w:t>
            </w:r>
          </w:p>
        </w:tc>
      </w:tr>
      <w:tr w:rsidR="00521A3F" w14:paraId="61418C13" w14:textId="77777777">
        <w:trPr>
          <w:trHeight w:val="351"/>
        </w:trPr>
        <w:tc>
          <w:tcPr>
            <w:tcW w:w="370" w:type="pct"/>
            <w:vMerge/>
            <w:tcBorders>
              <w:top w:val="single" w:sz="4" w:space="0" w:color="auto"/>
              <w:left w:val="single" w:sz="4" w:space="0" w:color="auto"/>
              <w:bottom w:val="single" w:sz="4" w:space="0" w:color="auto"/>
              <w:right w:val="single" w:sz="4" w:space="0" w:color="000000"/>
            </w:tcBorders>
            <w:shd w:val="clear" w:color="auto" w:fill="auto"/>
            <w:noWrap/>
            <w:vAlign w:val="center"/>
          </w:tcPr>
          <w:p w14:paraId="072B4DF2" w14:textId="77777777" w:rsidR="00521A3F" w:rsidRDefault="00521A3F">
            <w:pPr>
              <w:widowControl/>
              <w:adjustRightInd w:val="0"/>
              <w:snapToGrid w:val="0"/>
              <w:jc w:val="right"/>
              <w:textAlignment w:val="center"/>
              <w:rPr>
                <w:rFonts w:ascii="宋体" w:eastAsia="宋体" w:hAnsi="宋体" w:cs="宋体" w:hint="eastAsia"/>
                <w:color w:val="000000"/>
                <w:sz w:val="18"/>
                <w:szCs w:val="18"/>
              </w:rPr>
            </w:pPr>
          </w:p>
        </w:tc>
        <w:tc>
          <w:tcPr>
            <w:tcW w:w="477" w:type="pct"/>
            <w:vMerge/>
            <w:tcBorders>
              <w:top w:val="single" w:sz="4" w:space="0" w:color="auto"/>
              <w:left w:val="single" w:sz="4" w:space="0" w:color="000000"/>
              <w:bottom w:val="single" w:sz="4" w:space="0" w:color="auto"/>
              <w:right w:val="single" w:sz="4" w:space="0" w:color="auto"/>
            </w:tcBorders>
            <w:shd w:val="clear" w:color="auto" w:fill="auto"/>
            <w:vAlign w:val="center"/>
          </w:tcPr>
          <w:p w14:paraId="235A0273"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513" w:type="pct"/>
            <w:vMerge/>
            <w:tcBorders>
              <w:left w:val="single" w:sz="4" w:space="0" w:color="auto"/>
              <w:bottom w:val="single" w:sz="4" w:space="0" w:color="000000"/>
              <w:right w:val="single" w:sz="4" w:space="0" w:color="000000"/>
            </w:tcBorders>
            <w:shd w:val="clear" w:color="auto" w:fill="auto"/>
            <w:vAlign w:val="center"/>
          </w:tcPr>
          <w:p w14:paraId="4F1CBED5"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727" w:type="pct"/>
            <w:vMerge/>
            <w:tcBorders>
              <w:left w:val="single" w:sz="4" w:space="0" w:color="000000"/>
              <w:bottom w:val="single" w:sz="4" w:space="0" w:color="000000"/>
              <w:right w:val="single" w:sz="4" w:space="0" w:color="000000"/>
            </w:tcBorders>
            <w:shd w:val="clear" w:color="auto" w:fill="auto"/>
            <w:vAlign w:val="center"/>
          </w:tcPr>
          <w:p w14:paraId="1CD1CF0B"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1084" w:type="pct"/>
            <w:vMerge/>
            <w:tcBorders>
              <w:left w:val="single" w:sz="4" w:space="0" w:color="000000"/>
              <w:bottom w:val="single" w:sz="4" w:space="0" w:color="000000"/>
              <w:right w:val="single" w:sz="4" w:space="0" w:color="000000"/>
            </w:tcBorders>
            <w:shd w:val="clear" w:color="auto" w:fill="auto"/>
            <w:vAlign w:val="center"/>
          </w:tcPr>
          <w:p w14:paraId="38008E6C"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513" w:type="pct"/>
            <w:tcBorders>
              <w:top w:val="single" w:sz="4" w:space="0" w:color="auto"/>
              <w:left w:val="single" w:sz="4" w:space="0" w:color="000000"/>
              <w:bottom w:val="single" w:sz="4" w:space="0" w:color="000000"/>
              <w:right w:val="single" w:sz="4" w:space="0" w:color="auto"/>
            </w:tcBorders>
            <w:shd w:val="clear" w:color="auto" w:fill="auto"/>
            <w:vAlign w:val="center"/>
          </w:tcPr>
          <w:p w14:paraId="08648C45"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矿硐简易封堵</w:t>
            </w:r>
          </w:p>
        </w:tc>
        <w:tc>
          <w:tcPr>
            <w:tcW w:w="656" w:type="pct"/>
            <w:tcBorders>
              <w:top w:val="single" w:sz="4" w:space="0" w:color="auto"/>
              <w:left w:val="single" w:sz="4" w:space="0" w:color="auto"/>
              <w:bottom w:val="single" w:sz="4" w:space="0" w:color="000000"/>
              <w:right w:val="single" w:sz="4" w:space="0" w:color="auto"/>
            </w:tcBorders>
            <w:shd w:val="clear" w:color="auto" w:fill="auto"/>
            <w:vAlign w:val="center"/>
          </w:tcPr>
          <w:p w14:paraId="1465EE0A"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矿硐控域注浆封堵</w:t>
            </w:r>
          </w:p>
        </w:tc>
        <w:tc>
          <w:tcPr>
            <w:tcW w:w="656" w:type="pct"/>
            <w:tcBorders>
              <w:top w:val="single" w:sz="4" w:space="0" w:color="auto"/>
              <w:left w:val="single" w:sz="4" w:space="0" w:color="auto"/>
              <w:bottom w:val="single" w:sz="4" w:space="0" w:color="000000"/>
              <w:right w:val="single" w:sz="4" w:space="0" w:color="000000"/>
            </w:tcBorders>
            <w:shd w:val="clear" w:color="auto" w:fill="auto"/>
            <w:vAlign w:val="center"/>
          </w:tcPr>
          <w:p w14:paraId="2569A73D"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矿硐全硐充填封堵</w:t>
            </w:r>
          </w:p>
        </w:tc>
      </w:tr>
      <w:tr w:rsidR="00521A3F" w14:paraId="29E8100F" w14:textId="77777777">
        <w:trPr>
          <w:trHeight w:val="90"/>
        </w:trPr>
        <w:tc>
          <w:tcPr>
            <w:tcW w:w="370" w:type="pct"/>
            <w:tcBorders>
              <w:top w:val="single" w:sz="4" w:space="0" w:color="auto"/>
              <w:left w:val="single" w:sz="4" w:space="0" w:color="000000"/>
              <w:bottom w:val="single" w:sz="4" w:space="0" w:color="000000"/>
              <w:right w:val="single" w:sz="4" w:space="0" w:color="000000"/>
            </w:tcBorders>
            <w:shd w:val="clear" w:color="auto" w:fill="auto"/>
            <w:noWrap/>
            <w:vAlign w:val="center"/>
          </w:tcPr>
          <w:p w14:paraId="2AA7A898"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w:t>
            </w:r>
          </w:p>
        </w:tc>
        <w:tc>
          <w:tcPr>
            <w:tcW w:w="477" w:type="pct"/>
            <w:tcBorders>
              <w:top w:val="single" w:sz="4" w:space="0" w:color="auto"/>
              <w:left w:val="single" w:sz="4" w:space="0" w:color="000000"/>
              <w:bottom w:val="single" w:sz="4" w:space="0" w:color="000000"/>
              <w:right w:val="single" w:sz="4" w:space="0" w:color="000000"/>
            </w:tcBorders>
            <w:shd w:val="clear" w:color="auto" w:fill="auto"/>
            <w:vAlign w:val="center"/>
          </w:tcPr>
          <w:p w14:paraId="7CFB9413"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无水矿硐</w:t>
            </w:r>
          </w:p>
        </w:tc>
        <w:tc>
          <w:tcPr>
            <w:tcW w:w="5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6C9A55"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w:t>
            </w:r>
          </w:p>
        </w:tc>
        <w:tc>
          <w:tcPr>
            <w:tcW w:w="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698B6B"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w:t>
            </w: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1647DC"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w:t>
            </w:r>
          </w:p>
        </w:tc>
        <w:tc>
          <w:tcPr>
            <w:tcW w:w="513" w:type="pct"/>
            <w:tcBorders>
              <w:top w:val="single" w:sz="4" w:space="0" w:color="000000"/>
              <w:left w:val="single" w:sz="4" w:space="0" w:color="000000"/>
              <w:bottom w:val="single" w:sz="4" w:space="0" w:color="000000"/>
              <w:right w:val="single" w:sz="4" w:space="0" w:color="auto"/>
            </w:tcBorders>
            <w:shd w:val="clear" w:color="auto" w:fill="auto"/>
            <w:vAlign w:val="center"/>
          </w:tcPr>
          <w:p w14:paraId="18CFA169"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52"/>
            </w:r>
          </w:p>
        </w:tc>
        <w:tc>
          <w:tcPr>
            <w:tcW w:w="656" w:type="pct"/>
            <w:tcBorders>
              <w:top w:val="single" w:sz="4" w:space="0" w:color="000000"/>
              <w:left w:val="single" w:sz="4" w:space="0" w:color="auto"/>
              <w:bottom w:val="single" w:sz="4" w:space="0" w:color="000000"/>
              <w:right w:val="single" w:sz="4" w:space="0" w:color="auto"/>
            </w:tcBorders>
            <w:shd w:val="clear" w:color="auto" w:fill="auto"/>
            <w:vAlign w:val="center"/>
          </w:tcPr>
          <w:p w14:paraId="706FEE7E"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000000"/>
            </w:tcBorders>
            <w:shd w:val="clear" w:color="auto" w:fill="auto"/>
            <w:vAlign w:val="center"/>
          </w:tcPr>
          <w:p w14:paraId="111D3E34"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r>
      <w:tr w:rsidR="00521A3F" w14:paraId="2DD94410"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CC7A5"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2</w:t>
            </w:r>
          </w:p>
        </w:tc>
        <w:tc>
          <w:tcPr>
            <w:tcW w:w="4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43E79F"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积水矿硐</w:t>
            </w:r>
          </w:p>
        </w:tc>
        <w:tc>
          <w:tcPr>
            <w:tcW w:w="51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19A111"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酸性积水矿硐</w:t>
            </w:r>
            <w:r>
              <w:rPr>
                <w:rFonts w:ascii="宋体" w:eastAsia="宋体" w:hAnsi="宋体" w:cs="宋体" w:hint="eastAsia"/>
                <w:color w:val="000000"/>
                <w:kern w:val="0"/>
                <w:sz w:val="18"/>
                <w:szCs w:val="18"/>
                <w:lang w:bidi="ar"/>
              </w:rPr>
              <w:br/>
              <w:t>（pH＜6）</w:t>
            </w:r>
          </w:p>
        </w:tc>
        <w:tc>
          <w:tcPr>
            <w:tcW w:w="7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544EF01"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（均为污染型矿硐）</w:t>
            </w: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91CD83"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无明显出水点位</w:t>
            </w:r>
          </w:p>
        </w:tc>
        <w:tc>
          <w:tcPr>
            <w:tcW w:w="513"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7485CD63"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vMerge w:val="restart"/>
            <w:tcBorders>
              <w:top w:val="single" w:sz="4" w:space="0" w:color="000000"/>
              <w:left w:val="single" w:sz="4" w:space="0" w:color="auto"/>
              <w:bottom w:val="single" w:sz="4" w:space="0" w:color="000000"/>
              <w:right w:val="single" w:sz="4" w:space="0" w:color="auto"/>
            </w:tcBorders>
            <w:shd w:val="clear" w:color="auto" w:fill="auto"/>
            <w:vAlign w:val="center"/>
          </w:tcPr>
          <w:p w14:paraId="4C255503"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c>
          <w:tcPr>
            <w:tcW w:w="656" w:type="pct"/>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14:paraId="4F3B37D2"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r>
      <w:tr w:rsidR="00521A3F" w14:paraId="67349695"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4EC50"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3</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BA6C03"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CE9CB7"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5ED8FF"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B7712B"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存在明显出水点位且分布较集中</w:t>
            </w:r>
          </w:p>
        </w:tc>
        <w:tc>
          <w:tcPr>
            <w:tcW w:w="513" w:type="pct"/>
            <w:vMerge/>
            <w:tcBorders>
              <w:top w:val="single" w:sz="4" w:space="0" w:color="000000"/>
              <w:left w:val="single" w:sz="4" w:space="0" w:color="000000"/>
              <w:bottom w:val="single" w:sz="4" w:space="0" w:color="000000"/>
              <w:right w:val="single" w:sz="4" w:space="0" w:color="auto"/>
            </w:tcBorders>
            <w:shd w:val="clear" w:color="auto" w:fill="auto"/>
            <w:vAlign w:val="center"/>
          </w:tcPr>
          <w:p w14:paraId="247D8A37"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auto"/>
            </w:tcBorders>
            <w:shd w:val="clear" w:color="auto" w:fill="auto"/>
            <w:vAlign w:val="center"/>
          </w:tcPr>
          <w:p w14:paraId="7F2C22BD"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000000"/>
            </w:tcBorders>
            <w:shd w:val="clear" w:color="auto" w:fill="auto"/>
            <w:vAlign w:val="center"/>
          </w:tcPr>
          <w:p w14:paraId="5B3DA6CB" w14:textId="77777777" w:rsidR="00521A3F" w:rsidRDefault="00521A3F">
            <w:pPr>
              <w:widowControl/>
              <w:adjustRightInd w:val="0"/>
              <w:snapToGrid w:val="0"/>
              <w:jc w:val="center"/>
              <w:rPr>
                <w:rFonts w:ascii="宋体" w:eastAsia="宋体" w:hAnsi="宋体" w:cs="宋体" w:hint="eastAsia"/>
                <w:color w:val="000000"/>
                <w:sz w:val="18"/>
                <w:szCs w:val="18"/>
              </w:rPr>
            </w:pPr>
          </w:p>
        </w:tc>
      </w:tr>
      <w:tr w:rsidR="00521A3F" w14:paraId="52B567EF"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81ADFD"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4</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FCB745"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0FD5A5"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83CCEB"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593321"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存在明显出水点位且分布较分散</w:t>
            </w:r>
          </w:p>
        </w:tc>
        <w:tc>
          <w:tcPr>
            <w:tcW w:w="513" w:type="pct"/>
            <w:tcBorders>
              <w:top w:val="single" w:sz="4" w:space="0" w:color="000000"/>
              <w:left w:val="single" w:sz="4" w:space="0" w:color="000000"/>
              <w:bottom w:val="single" w:sz="4" w:space="0" w:color="000000"/>
              <w:right w:val="single" w:sz="4" w:space="0" w:color="auto"/>
            </w:tcBorders>
            <w:shd w:val="clear" w:color="auto" w:fill="auto"/>
            <w:vAlign w:val="center"/>
          </w:tcPr>
          <w:p w14:paraId="680B5812"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auto"/>
            </w:tcBorders>
            <w:shd w:val="clear" w:color="auto" w:fill="auto"/>
            <w:vAlign w:val="center"/>
          </w:tcPr>
          <w:p w14:paraId="163E97A3"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000000"/>
            </w:tcBorders>
            <w:shd w:val="clear" w:color="auto" w:fill="auto"/>
            <w:vAlign w:val="center"/>
          </w:tcPr>
          <w:p w14:paraId="7A4C0DAC"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r>
      <w:tr w:rsidR="00521A3F" w14:paraId="57120969"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11DC2"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5</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F5E76"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97BD8C"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中性积水矿硐</w:t>
            </w:r>
            <w:r>
              <w:rPr>
                <w:rFonts w:ascii="宋体" w:eastAsia="宋体" w:hAnsi="宋体" w:cs="宋体" w:hint="eastAsia"/>
                <w:color w:val="000000"/>
                <w:kern w:val="0"/>
                <w:sz w:val="18"/>
                <w:szCs w:val="18"/>
                <w:lang w:bidi="ar"/>
              </w:rPr>
              <w:br/>
              <w:t>（6≤pH≤9）</w:t>
            </w:r>
          </w:p>
        </w:tc>
        <w:tc>
          <w:tcPr>
            <w:tcW w:w="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4F4DE5"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无污染矿硐</w:t>
            </w: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C2036"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w:t>
            </w:r>
          </w:p>
        </w:tc>
        <w:tc>
          <w:tcPr>
            <w:tcW w:w="513" w:type="pct"/>
            <w:tcBorders>
              <w:top w:val="single" w:sz="4" w:space="0" w:color="000000"/>
              <w:left w:val="single" w:sz="4" w:space="0" w:color="000000"/>
              <w:bottom w:val="single" w:sz="4" w:space="0" w:color="000000"/>
              <w:right w:val="single" w:sz="4" w:space="0" w:color="auto"/>
            </w:tcBorders>
            <w:shd w:val="clear" w:color="auto" w:fill="auto"/>
            <w:vAlign w:val="center"/>
          </w:tcPr>
          <w:p w14:paraId="641C7F2C"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52"/>
            </w:r>
          </w:p>
        </w:tc>
        <w:tc>
          <w:tcPr>
            <w:tcW w:w="656" w:type="pct"/>
            <w:tcBorders>
              <w:top w:val="single" w:sz="4" w:space="0" w:color="000000"/>
              <w:left w:val="single" w:sz="4" w:space="0" w:color="auto"/>
              <w:bottom w:val="single" w:sz="4" w:space="0" w:color="000000"/>
              <w:right w:val="single" w:sz="4" w:space="0" w:color="auto"/>
            </w:tcBorders>
            <w:shd w:val="clear" w:color="auto" w:fill="auto"/>
            <w:vAlign w:val="center"/>
          </w:tcPr>
          <w:p w14:paraId="3447A6BB"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000000"/>
            </w:tcBorders>
            <w:shd w:val="clear" w:color="auto" w:fill="auto"/>
            <w:vAlign w:val="center"/>
          </w:tcPr>
          <w:p w14:paraId="3BD4356A"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r>
      <w:tr w:rsidR="00521A3F" w14:paraId="2794F1F9"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FDC2E"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6</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AEC527"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CE26FC"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BA65C4"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污染型矿硐</w:t>
            </w: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DEF057"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无明显出水点位</w:t>
            </w:r>
          </w:p>
        </w:tc>
        <w:tc>
          <w:tcPr>
            <w:tcW w:w="513"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3DB6EECE"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vMerge w:val="restart"/>
            <w:tcBorders>
              <w:top w:val="single" w:sz="4" w:space="0" w:color="000000"/>
              <w:left w:val="single" w:sz="4" w:space="0" w:color="auto"/>
              <w:bottom w:val="single" w:sz="4" w:space="0" w:color="000000"/>
              <w:right w:val="single" w:sz="4" w:space="0" w:color="auto"/>
            </w:tcBorders>
            <w:shd w:val="clear" w:color="auto" w:fill="auto"/>
            <w:vAlign w:val="center"/>
          </w:tcPr>
          <w:p w14:paraId="2DF42D54"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c>
          <w:tcPr>
            <w:tcW w:w="656" w:type="pct"/>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14:paraId="0B7BCDDB"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r>
      <w:tr w:rsidR="00521A3F" w14:paraId="5D9B1E87"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13A5C4"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7</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CB0E8B"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F9C922"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A5E0A3"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A7AB66"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存在明显出水点位且分布较集中</w:t>
            </w:r>
          </w:p>
        </w:tc>
        <w:tc>
          <w:tcPr>
            <w:tcW w:w="513" w:type="pct"/>
            <w:vMerge/>
            <w:tcBorders>
              <w:top w:val="single" w:sz="4" w:space="0" w:color="000000"/>
              <w:left w:val="single" w:sz="4" w:space="0" w:color="000000"/>
              <w:bottom w:val="single" w:sz="4" w:space="0" w:color="000000"/>
              <w:right w:val="single" w:sz="4" w:space="0" w:color="auto"/>
            </w:tcBorders>
            <w:shd w:val="clear" w:color="auto" w:fill="auto"/>
            <w:vAlign w:val="center"/>
          </w:tcPr>
          <w:p w14:paraId="56674E41"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auto"/>
            </w:tcBorders>
            <w:shd w:val="clear" w:color="auto" w:fill="auto"/>
            <w:vAlign w:val="center"/>
          </w:tcPr>
          <w:p w14:paraId="54320A86"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000000"/>
            </w:tcBorders>
            <w:shd w:val="clear" w:color="auto" w:fill="auto"/>
            <w:vAlign w:val="center"/>
          </w:tcPr>
          <w:p w14:paraId="1ECA9AA3" w14:textId="77777777" w:rsidR="00521A3F" w:rsidRDefault="00521A3F">
            <w:pPr>
              <w:widowControl/>
              <w:adjustRightInd w:val="0"/>
              <w:snapToGrid w:val="0"/>
              <w:jc w:val="center"/>
              <w:rPr>
                <w:rFonts w:ascii="宋体" w:eastAsia="宋体" w:hAnsi="宋体" w:cs="宋体" w:hint="eastAsia"/>
                <w:color w:val="000000"/>
                <w:sz w:val="18"/>
                <w:szCs w:val="18"/>
              </w:rPr>
            </w:pPr>
          </w:p>
        </w:tc>
      </w:tr>
      <w:tr w:rsidR="00521A3F" w14:paraId="52F2C037"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F0D8B"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8</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E74192"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CB6119"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58B481"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118A16"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存在明显出水点位且分布较分散</w:t>
            </w:r>
          </w:p>
        </w:tc>
        <w:tc>
          <w:tcPr>
            <w:tcW w:w="513" w:type="pct"/>
            <w:tcBorders>
              <w:top w:val="single" w:sz="4" w:space="0" w:color="000000"/>
              <w:left w:val="single" w:sz="4" w:space="0" w:color="000000"/>
              <w:bottom w:val="single" w:sz="4" w:space="0" w:color="000000"/>
              <w:right w:val="single" w:sz="4" w:space="0" w:color="auto"/>
            </w:tcBorders>
            <w:shd w:val="clear" w:color="auto" w:fill="auto"/>
            <w:vAlign w:val="center"/>
          </w:tcPr>
          <w:p w14:paraId="07EB43F0"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auto"/>
            </w:tcBorders>
            <w:shd w:val="clear" w:color="auto" w:fill="auto"/>
            <w:vAlign w:val="center"/>
          </w:tcPr>
          <w:p w14:paraId="679A0EC6"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000000"/>
            </w:tcBorders>
            <w:shd w:val="clear" w:color="auto" w:fill="auto"/>
            <w:vAlign w:val="center"/>
          </w:tcPr>
          <w:p w14:paraId="1C35B1CD"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r>
      <w:tr w:rsidR="00521A3F" w14:paraId="277C891A"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C4E768"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9</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EE4A10"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9C1404"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碱性积水矿硐</w:t>
            </w:r>
            <w:r>
              <w:rPr>
                <w:rFonts w:ascii="宋体" w:eastAsia="宋体" w:hAnsi="宋体" w:cs="宋体" w:hint="eastAsia"/>
                <w:color w:val="000000"/>
                <w:kern w:val="0"/>
                <w:sz w:val="18"/>
                <w:szCs w:val="18"/>
                <w:lang w:bidi="ar"/>
              </w:rPr>
              <w:br/>
              <w:t>（pH＞9）</w:t>
            </w:r>
          </w:p>
        </w:tc>
        <w:tc>
          <w:tcPr>
            <w:tcW w:w="7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B8ACE0"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（仅pH超标、</w:t>
            </w:r>
          </w:p>
          <w:p w14:paraId="3ECCFBE5"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通常无重金属污染）</w:t>
            </w: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856F5"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无明显出水点位</w:t>
            </w:r>
          </w:p>
        </w:tc>
        <w:tc>
          <w:tcPr>
            <w:tcW w:w="513"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645CDBE1"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vMerge w:val="restart"/>
            <w:tcBorders>
              <w:top w:val="single" w:sz="4" w:space="0" w:color="000000"/>
              <w:left w:val="single" w:sz="4" w:space="0" w:color="auto"/>
              <w:bottom w:val="single" w:sz="4" w:space="0" w:color="000000"/>
              <w:right w:val="single" w:sz="4" w:space="0" w:color="auto"/>
            </w:tcBorders>
            <w:shd w:val="clear" w:color="auto" w:fill="auto"/>
            <w:vAlign w:val="center"/>
          </w:tcPr>
          <w:p w14:paraId="596C2FA3"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c>
          <w:tcPr>
            <w:tcW w:w="656" w:type="pct"/>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14:paraId="266C6572"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r>
      <w:tr w:rsidR="00521A3F" w14:paraId="395C5DAA"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4773F"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10</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F8CB2"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55638"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0955BF"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2B4B16"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存在明显出水点位且分布较集中</w:t>
            </w:r>
          </w:p>
        </w:tc>
        <w:tc>
          <w:tcPr>
            <w:tcW w:w="513" w:type="pct"/>
            <w:vMerge/>
            <w:tcBorders>
              <w:top w:val="single" w:sz="4" w:space="0" w:color="000000"/>
              <w:left w:val="single" w:sz="4" w:space="0" w:color="000000"/>
              <w:bottom w:val="single" w:sz="4" w:space="0" w:color="000000"/>
              <w:right w:val="single" w:sz="4" w:space="0" w:color="auto"/>
            </w:tcBorders>
            <w:shd w:val="clear" w:color="auto" w:fill="auto"/>
            <w:vAlign w:val="center"/>
          </w:tcPr>
          <w:p w14:paraId="46EC8EDE"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auto"/>
            </w:tcBorders>
            <w:shd w:val="clear" w:color="auto" w:fill="auto"/>
            <w:vAlign w:val="center"/>
          </w:tcPr>
          <w:p w14:paraId="7C31A87F"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000000"/>
            </w:tcBorders>
            <w:shd w:val="clear" w:color="auto" w:fill="auto"/>
            <w:vAlign w:val="center"/>
          </w:tcPr>
          <w:p w14:paraId="181A05C7" w14:textId="77777777" w:rsidR="00521A3F" w:rsidRDefault="00521A3F">
            <w:pPr>
              <w:widowControl/>
              <w:adjustRightInd w:val="0"/>
              <w:snapToGrid w:val="0"/>
              <w:jc w:val="center"/>
              <w:rPr>
                <w:rFonts w:ascii="宋体" w:eastAsia="宋体" w:hAnsi="宋体" w:cs="宋体" w:hint="eastAsia"/>
                <w:color w:val="000000"/>
                <w:sz w:val="18"/>
                <w:szCs w:val="18"/>
              </w:rPr>
            </w:pPr>
          </w:p>
        </w:tc>
      </w:tr>
      <w:tr w:rsidR="00521A3F" w14:paraId="11EE26AF"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20958"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11</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AD2C7E"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90A81B"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8DCE7B"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700C7"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存在明显出水点位且分布较分散</w:t>
            </w:r>
          </w:p>
        </w:tc>
        <w:tc>
          <w:tcPr>
            <w:tcW w:w="513" w:type="pct"/>
            <w:tcBorders>
              <w:top w:val="single" w:sz="4" w:space="0" w:color="000000"/>
              <w:left w:val="single" w:sz="4" w:space="0" w:color="000000"/>
              <w:bottom w:val="single" w:sz="4" w:space="0" w:color="000000"/>
              <w:right w:val="single" w:sz="4" w:space="0" w:color="auto"/>
            </w:tcBorders>
            <w:shd w:val="clear" w:color="auto" w:fill="auto"/>
            <w:vAlign w:val="center"/>
          </w:tcPr>
          <w:p w14:paraId="18259FB2"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auto"/>
            </w:tcBorders>
            <w:shd w:val="clear" w:color="auto" w:fill="auto"/>
            <w:vAlign w:val="center"/>
          </w:tcPr>
          <w:p w14:paraId="766C3B7D"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000000"/>
            </w:tcBorders>
            <w:shd w:val="clear" w:color="auto" w:fill="auto"/>
            <w:vAlign w:val="center"/>
          </w:tcPr>
          <w:p w14:paraId="313323B8"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r>
      <w:tr w:rsidR="00521A3F" w14:paraId="752D9F46"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4EBD12"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12</w:t>
            </w:r>
          </w:p>
        </w:tc>
        <w:tc>
          <w:tcPr>
            <w:tcW w:w="4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B84FE6"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涌水矿硐</w:t>
            </w:r>
          </w:p>
        </w:tc>
        <w:tc>
          <w:tcPr>
            <w:tcW w:w="513" w:type="pct"/>
            <w:vMerge w:val="restart"/>
            <w:tcBorders>
              <w:top w:val="single" w:sz="4" w:space="0" w:color="000000"/>
              <w:left w:val="single" w:sz="4" w:space="0" w:color="000000"/>
              <w:right w:val="single" w:sz="4" w:space="0" w:color="000000"/>
            </w:tcBorders>
            <w:shd w:val="clear" w:color="auto" w:fill="auto"/>
            <w:vAlign w:val="center"/>
          </w:tcPr>
          <w:p w14:paraId="5CDE2E34"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酸性涌水矿硐</w:t>
            </w:r>
            <w:r>
              <w:rPr>
                <w:rFonts w:ascii="宋体" w:eastAsia="宋体" w:hAnsi="宋体" w:cs="宋体" w:hint="eastAsia"/>
                <w:color w:val="000000"/>
                <w:kern w:val="0"/>
                <w:sz w:val="18"/>
                <w:szCs w:val="18"/>
                <w:lang w:bidi="ar"/>
              </w:rPr>
              <w:br/>
              <w:t>（pH＜6）</w:t>
            </w:r>
          </w:p>
        </w:tc>
        <w:tc>
          <w:tcPr>
            <w:tcW w:w="727" w:type="pct"/>
            <w:vMerge w:val="restart"/>
            <w:tcBorders>
              <w:top w:val="single" w:sz="4" w:space="0" w:color="000000"/>
              <w:left w:val="single" w:sz="4" w:space="0" w:color="000000"/>
              <w:right w:val="single" w:sz="4" w:space="0" w:color="000000"/>
            </w:tcBorders>
            <w:shd w:val="clear" w:color="auto" w:fill="auto"/>
            <w:vAlign w:val="center"/>
          </w:tcPr>
          <w:p w14:paraId="529F6046"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（均为污染型矿硐）</w:t>
            </w: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3D4009"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无明显出水点位</w:t>
            </w:r>
          </w:p>
        </w:tc>
        <w:tc>
          <w:tcPr>
            <w:tcW w:w="513" w:type="pct"/>
            <w:vMerge w:val="restart"/>
            <w:tcBorders>
              <w:top w:val="single" w:sz="4" w:space="0" w:color="000000"/>
              <w:left w:val="single" w:sz="4" w:space="0" w:color="000000"/>
              <w:right w:val="single" w:sz="4" w:space="0" w:color="auto"/>
            </w:tcBorders>
            <w:shd w:val="clear" w:color="auto" w:fill="auto"/>
            <w:vAlign w:val="center"/>
          </w:tcPr>
          <w:p w14:paraId="13CE749C"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vMerge w:val="restart"/>
            <w:tcBorders>
              <w:top w:val="single" w:sz="4" w:space="0" w:color="000000"/>
              <w:left w:val="single" w:sz="4" w:space="0" w:color="auto"/>
              <w:right w:val="single" w:sz="4" w:space="0" w:color="auto"/>
            </w:tcBorders>
            <w:shd w:val="clear" w:color="auto" w:fill="auto"/>
            <w:vAlign w:val="center"/>
          </w:tcPr>
          <w:p w14:paraId="725C4841"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c>
          <w:tcPr>
            <w:tcW w:w="656" w:type="pct"/>
            <w:vMerge w:val="restart"/>
            <w:tcBorders>
              <w:top w:val="single" w:sz="4" w:space="0" w:color="000000"/>
              <w:left w:val="single" w:sz="4" w:space="0" w:color="auto"/>
              <w:right w:val="single" w:sz="4" w:space="0" w:color="000000"/>
            </w:tcBorders>
            <w:shd w:val="clear" w:color="auto" w:fill="auto"/>
            <w:vAlign w:val="center"/>
          </w:tcPr>
          <w:p w14:paraId="594CDFAC"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r>
      <w:tr w:rsidR="00521A3F" w14:paraId="66E8FAAF"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443FCE"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13</w:t>
            </w:r>
          </w:p>
        </w:tc>
        <w:tc>
          <w:tcPr>
            <w:tcW w:w="477" w:type="pct"/>
            <w:vMerge/>
            <w:tcBorders>
              <w:left w:val="single" w:sz="4" w:space="0" w:color="000000"/>
              <w:right w:val="single" w:sz="4" w:space="0" w:color="000000"/>
            </w:tcBorders>
            <w:shd w:val="clear" w:color="auto" w:fill="auto"/>
            <w:vAlign w:val="center"/>
          </w:tcPr>
          <w:p w14:paraId="3F50B9F2"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513" w:type="pct"/>
            <w:vMerge/>
            <w:tcBorders>
              <w:left w:val="single" w:sz="4" w:space="0" w:color="000000"/>
              <w:right w:val="single" w:sz="4" w:space="0" w:color="000000"/>
            </w:tcBorders>
            <w:shd w:val="clear" w:color="auto" w:fill="auto"/>
            <w:vAlign w:val="center"/>
          </w:tcPr>
          <w:p w14:paraId="16FA5959"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727" w:type="pct"/>
            <w:vMerge/>
            <w:tcBorders>
              <w:left w:val="single" w:sz="4" w:space="0" w:color="000000"/>
              <w:right w:val="single" w:sz="4" w:space="0" w:color="000000"/>
            </w:tcBorders>
            <w:shd w:val="clear" w:color="auto" w:fill="auto"/>
            <w:vAlign w:val="center"/>
          </w:tcPr>
          <w:p w14:paraId="1D427C68"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AB69CA"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存在明显出水点位且分布较集中</w:t>
            </w:r>
          </w:p>
        </w:tc>
        <w:tc>
          <w:tcPr>
            <w:tcW w:w="513" w:type="pct"/>
            <w:vMerge/>
            <w:tcBorders>
              <w:left w:val="single" w:sz="4" w:space="0" w:color="000000"/>
              <w:right w:val="single" w:sz="4" w:space="0" w:color="auto"/>
            </w:tcBorders>
            <w:shd w:val="clear" w:color="auto" w:fill="auto"/>
            <w:vAlign w:val="center"/>
          </w:tcPr>
          <w:p w14:paraId="3D063337" w14:textId="77777777" w:rsidR="00521A3F" w:rsidRDefault="00521A3F">
            <w:pPr>
              <w:widowControl/>
              <w:adjustRightInd w:val="0"/>
              <w:snapToGrid w:val="0"/>
              <w:jc w:val="center"/>
              <w:textAlignment w:val="center"/>
              <w:rPr>
                <w:rFonts w:ascii="宋体" w:eastAsia="宋体" w:hAnsi="宋体" w:cs="宋体" w:hint="eastAsia"/>
                <w:color w:val="000000"/>
                <w:sz w:val="18"/>
                <w:szCs w:val="18"/>
              </w:rPr>
            </w:pPr>
          </w:p>
        </w:tc>
        <w:tc>
          <w:tcPr>
            <w:tcW w:w="656" w:type="pct"/>
            <w:vMerge/>
            <w:tcBorders>
              <w:left w:val="single" w:sz="4" w:space="0" w:color="auto"/>
              <w:right w:val="single" w:sz="4" w:space="0" w:color="auto"/>
            </w:tcBorders>
            <w:shd w:val="clear" w:color="auto" w:fill="auto"/>
            <w:vAlign w:val="center"/>
          </w:tcPr>
          <w:p w14:paraId="31E78DBD"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656" w:type="pct"/>
            <w:vMerge/>
            <w:tcBorders>
              <w:left w:val="single" w:sz="4" w:space="0" w:color="auto"/>
              <w:right w:val="single" w:sz="4" w:space="0" w:color="000000"/>
            </w:tcBorders>
            <w:shd w:val="clear" w:color="auto" w:fill="auto"/>
            <w:vAlign w:val="center"/>
          </w:tcPr>
          <w:p w14:paraId="1B354D73"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r>
      <w:tr w:rsidR="00521A3F" w14:paraId="5B6CF8EF"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E5F779"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14</w:t>
            </w:r>
          </w:p>
        </w:tc>
        <w:tc>
          <w:tcPr>
            <w:tcW w:w="477" w:type="pct"/>
            <w:vMerge/>
            <w:tcBorders>
              <w:left w:val="single" w:sz="4" w:space="0" w:color="000000"/>
              <w:right w:val="single" w:sz="4" w:space="0" w:color="000000"/>
            </w:tcBorders>
            <w:shd w:val="clear" w:color="auto" w:fill="auto"/>
            <w:vAlign w:val="center"/>
          </w:tcPr>
          <w:p w14:paraId="1B53A604"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513" w:type="pct"/>
            <w:vMerge/>
            <w:tcBorders>
              <w:left w:val="single" w:sz="4" w:space="0" w:color="000000"/>
              <w:bottom w:val="single" w:sz="4" w:space="0" w:color="000000"/>
              <w:right w:val="single" w:sz="4" w:space="0" w:color="000000"/>
            </w:tcBorders>
            <w:shd w:val="clear" w:color="auto" w:fill="auto"/>
            <w:vAlign w:val="center"/>
          </w:tcPr>
          <w:p w14:paraId="73149EBF"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727" w:type="pct"/>
            <w:vMerge/>
            <w:tcBorders>
              <w:left w:val="single" w:sz="4" w:space="0" w:color="000000"/>
              <w:bottom w:val="single" w:sz="4" w:space="0" w:color="000000"/>
              <w:right w:val="single" w:sz="4" w:space="0" w:color="000000"/>
            </w:tcBorders>
            <w:shd w:val="clear" w:color="auto" w:fill="auto"/>
            <w:vAlign w:val="center"/>
          </w:tcPr>
          <w:p w14:paraId="791B0789"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D003E"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存在明显出水点位且分布较分散</w:t>
            </w:r>
          </w:p>
        </w:tc>
        <w:tc>
          <w:tcPr>
            <w:tcW w:w="513" w:type="pct"/>
            <w:vMerge/>
            <w:tcBorders>
              <w:left w:val="single" w:sz="4" w:space="0" w:color="000000"/>
              <w:bottom w:val="single" w:sz="4" w:space="0" w:color="000000"/>
              <w:right w:val="single" w:sz="4" w:space="0" w:color="auto"/>
            </w:tcBorders>
            <w:shd w:val="clear" w:color="auto" w:fill="auto"/>
            <w:vAlign w:val="center"/>
          </w:tcPr>
          <w:p w14:paraId="30FF0C89" w14:textId="77777777" w:rsidR="00521A3F" w:rsidRDefault="00521A3F">
            <w:pPr>
              <w:widowControl/>
              <w:adjustRightInd w:val="0"/>
              <w:snapToGrid w:val="0"/>
              <w:jc w:val="center"/>
              <w:textAlignment w:val="center"/>
              <w:rPr>
                <w:rFonts w:ascii="宋体" w:eastAsia="宋体" w:hAnsi="宋体" w:cs="宋体" w:hint="eastAsia"/>
                <w:color w:val="000000"/>
                <w:sz w:val="18"/>
                <w:szCs w:val="18"/>
              </w:rPr>
            </w:pPr>
          </w:p>
        </w:tc>
        <w:tc>
          <w:tcPr>
            <w:tcW w:w="656" w:type="pct"/>
            <w:vMerge/>
            <w:tcBorders>
              <w:left w:val="single" w:sz="4" w:space="0" w:color="auto"/>
              <w:bottom w:val="single" w:sz="4" w:space="0" w:color="000000"/>
              <w:right w:val="single" w:sz="4" w:space="0" w:color="auto"/>
            </w:tcBorders>
            <w:shd w:val="clear" w:color="auto" w:fill="auto"/>
            <w:vAlign w:val="center"/>
          </w:tcPr>
          <w:p w14:paraId="4390BE95"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c>
          <w:tcPr>
            <w:tcW w:w="656" w:type="pct"/>
            <w:vMerge/>
            <w:tcBorders>
              <w:left w:val="single" w:sz="4" w:space="0" w:color="auto"/>
              <w:bottom w:val="single" w:sz="4" w:space="0" w:color="000000"/>
              <w:right w:val="single" w:sz="4" w:space="0" w:color="000000"/>
            </w:tcBorders>
            <w:shd w:val="clear" w:color="auto" w:fill="auto"/>
            <w:vAlign w:val="center"/>
          </w:tcPr>
          <w:p w14:paraId="22EC39AA" w14:textId="77777777" w:rsidR="00521A3F" w:rsidRDefault="00521A3F">
            <w:pPr>
              <w:widowControl/>
              <w:adjustRightInd w:val="0"/>
              <w:snapToGrid w:val="0"/>
              <w:jc w:val="center"/>
              <w:textAlignment w:val="center"/>
              <w:rPr>
                <w:rFonts w:ascii="宋体" w:eastAsia="宋体" w:hAnsi="宋体" w:cs="宋体" w:hint="eastAsia"/>
                <w:color w:val="000000"/>
                <w:kern w:val="0"/>
                <w:sz w:val="18"/>
                <w:szCs w:val="18"/>
                <w:lang w:bidi="ar"/>
              </w:rPr>
            </w:pPr>
          </w:p>
        </w:tc>
      </w:tr>
      <w:tr w:rsidR="00521A3F" w14:paraId="7A565355"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6E248"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15</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73CEDA"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D37435"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中性涌水矿硐</w:t>
            </w:r>
            <w:r>
              <w:rPr>
                <w:rFonts w:ascii="宋体" w:eastAsia="宋体" w:hAnsi="宋体" w:cs="宋体" w:hint="eastAsia"/>
                <w:color w:val="000000"/>
                <w:kern w:val="0"/>
                <w:sz w:val="18"/>
                <w:szCs w:val="18"/>
                <w:lang w:bidi="ar"/>
              </w:rPr>
              <w:br/>
              <w:t>（6≤pH≤9）</w:t>
            </w:r>
          </w:p>
        </w:tc>
        <w:tc>
          <w:tcPr>
            <w:tcW w:w="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1E0E8F"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无污染矿硐</w:t>
            </w: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18713"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w:t>
            </w:r>
          </w:p>
        </w:tc>
        <w:tc>
          <w:tcPr>
            <w:tcW w:w="513" w:type="pct"/>
            <w:tcBorders>
              <w:top w:val="single" w:sz="4" w:space="0" w:color="000000"/>
              <w:left w:val="single" w:sz="4" w:space="0" w:color="000000"/>
              <w:bottom w:val="single" w:sz="4" w:space="0" w:color="000000"/>
              <w:right w:val="single" w:sz="4" w:space="0" w:color="auto"/>
            </w:tcBorders>
            <w:shd w:val="clear" w:color="auto" w:fill="auto"/>
            <w:vAlign w:val="center"/>
          </w:tcPr>
          <w:p w14:paraId="0647B8F3"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52"/>
            </w:r>
          </w:p>
        </w:tc>
        <w:tc>
          <w:tcPr>
            <w:tcW w:w="656" w:type="pct"/>
            <w:tcBorders>
              <w:top w:val="single" w:sz="4" w:space="0" w:color="000000"/>
              <w:left w:val="single" w:sz="4" w:space="0" w:color="auto"/>
              <w:bottom w:val="single" w:sz="4" w:space="0" w:color="000000"/>
              <w:right w:val="single" w:sz="4" w:space="0" w:color="auto"/>
            </w:tcBorders>
            <w:shd w:val="clear" w:color="auto" w:fill="auto"/>
            <w:vAlign w:val="center"/>
          </w:tcPr>
          <w:p w14:paraId="088EFBFA"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000000"/>
            </w:tcBorders>
            <w:shd w:val="clear" w:color="auto" w:fill="auto"/>
            <w:vAlign w:val="center"/>
          </w:tcPr>
          <w:p w14:paraId="7065540C"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r>
      <w:tr w:rsidR="00521A3F" w14:paraId="2D828BB9"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7D133"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16</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B16BF6"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87C5C9"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BB8EF3"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污染型矿硐</w:t>
            </w: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6805CD"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无明显出水点位</w:t>
            </w:r>
          </w:p>
        </w:tc>
        <w:tc>
          <w:tcPr>
            <w:tcW w:w="513"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07B35754"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vMerge w:val="restart"/>
            <w:tcBorders>
              <w:top w:val="single" w:sz="4" w:space="0" w:color="000000"/>
              <w:left w:val="single" w:sz="4" w:space="0" w:color="auto"/>
              <w:bottom w:val="single" w:sz="4" w:space="0" w:color="000000"/>
              <w:right w:val="single" w:sz="4" w:space="0" w:color="auto"/>
            </w:tcBorders>
            <w:shd w:val="clear" w:color="auto" w:fill="auto"/>
            <w:vAlign w:val="center"/>
          </w:tcPr>
          <w:p w14:paraId="0629DA6E"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c>
          <w:tcPr>
            <w:tcW w:w="656" w:type="pct"/>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14:paraId="0EAD682F"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r>
      <w:tr w:rsidR="00521A3F" w14:paraId="27CADC54"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6F7FA"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17</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D3D509"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A0A259"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80EF45"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81A16"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存在明显出水点位且分布较集中</w:t>
            </w:r>
          </w:p>
        </w:tc>
        <w:tc>
          <w:tcPr>
            <w:tcW w:w="513" w:type="pct"/>
            <w:vMerge/>
            <w:tcBorders>
              <w:top w:val="single" w:sz="4" w:space="0" w:color="000000"/>
              <w:left w:val="single" w:sz="4" w:space="0" w:color="000000"/>
              <w:bottom w:val="single" w:sz="4" w:space="0" w:color="000000"/>
              <w:right w:val="single" w:sz="4" w:space="0" w:color="auto"/>
            </w:tcBorders>
            <w:shd w:val="clear" w:color="auto" w:fill="auto"/>
            <w:vAlign w:val="center"/>
          </w:tcPr>
          <w:p w14:paraId="1ABD86AD"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auto"/>
            </w:tcBorders>
            <w:shd w:val="clear" w:color="auto" w:fill="auto"/>
            <w:vAlign w:val="center"/>
          </w:tcPr>
          <w:p w14:paraId="73E455AA"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000000"/>
            </w:tcBorders>
            <w:shd w:val="clear" w:color="auto" w:fill="auto"/>
            <w:vAlign w:val="center"/>
          </w:tcPr>
          <w:p w14:paraId="19B74B27" w14:textId="77777777" w:rsidR="00521A3F" w:rsidRDefault="00521A3F">
            <w:pPr>
              <w:widowControl/>
              <w:adjustRightInd w:val="0"/>
              <w:snapToGrid w:val="0"/>
              <w:jc w:val="center"/>
              <w:rPr>
                <w:rFonts w:ascii="宋体" w:eastAsia="宋体" w:hAnsi="宋体" w:cs="宋体" w:hint="eastAsia"/>
                <w:color w:val="000000"/>
                <w:sz w:val="18"/>
                <w:szCs w:val="18"/>
              </w:rPr>
            </w:pPr>
          </w:p>
        </w:tc>
      </w:tr>
      <w:tr w:rsidR="00521A3F" w14:paraId="09AC8F12"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34F18"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18</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AE179F"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CD08AD"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D2AD7C"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5669AF"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存在明显出水点位且分布较分散</w:t>
            </w:r>
          </w:p>
        </w:tc>
        <w:tc>
          <w:tcPr>
            <w:tcW w:w="513" w:type="pct"/>
            <w:tcBorders>
              <w:top w:val="single" w:sz="4" w:space="0" w:color="000000"/>
              <w:left w:val="single" w:sz="4" w:space="0" w:color="000000"/>
              <w:bottom w:val="single" w:sz="4" w:space="0" w:color="000000"/>
              <w:right w:val="single" w:sz="4" w:space="0" w:color="auto"/>
            </w:tcBorders>
            <w:shd w:val="clear" w:color="auto" w:fill="auto"/>
            <w:vAlign w:val="center"/>
          </w:tcPr>
          <w:p w14:paraId="0E2106F7"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auto"/>
            </w:tcBorders>
            <w:shd w:val="clear" w:color="auto" w:fill="auto"/>
            <w:vAlign w:val="center"/>
          </w:tcPr>
          <w:p w14:paraId="2414E18A"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000000"/>
            </w:tcBorders>
            <w:shd w:val="clear" w:color="auto" w:fill="auto"/>
            <w:vAlign w:val="center"/>
          </w:tcPr>
          <w:p w14:paraId="501D28A1"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r>
      <w:tr w:rsidR="00521A3F" w14:paraId="0D5FE68A"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94C34"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19</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ED363D"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46A9B6"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碱性涌水矿硐</w:t>
            </w:r>
            <w:r>
              <w:rPr>
                <w:rFonts w:ascii="宋体" w:eastAsia="宋体" w:hAnsi="宋体" w:cs="宋体" w:hint="eastAsia"/>
                <w:color w:val="000000"/>
                <w:kern w:val="0"/>
                <w:sz w:val="18"/>
                <w:szCs w:val="18"/>
                <w:lang w:bidi="ar"/>
              </w:rPr>
              <w:br/>
              <w:t>（pH＞9）</w:t>
            </w:r>
          </w:p>
        </w:tc>
        <w:tc>
          <w:tcPr>
            <w:tcW w:w="7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E98602"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t>（仅pH超标、</w:t>
            </w:r>
          </w:p>
          <w:p w14:paraId="7EC6BADD"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通常无重金属污染）</w:t>
            </w: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FB9CB5"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无明显出水点位</w:t>
            </w:r>
          </w:p>
        </w:tc>
        <w:tc>
          <w:tcPr>
            <w:tcW w:w="513"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57B79F4C"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vMerge w:val="restart"/>
            <w:tcBorders>
              <w:top w:val="single" w:sz="4" w:space="0" w:color="000000"/>
              <w:left w:val="single" w:sz="4" w:space="0" w:color="auto"/>
              <w:bottom w:val="single" w:sz="4" w:space="0" w:color="000000"/>
              <w:right w:val="single" w:sz="4" w:space="0" w:color="auto"/>
            </w:tcBorders>
            <w:shd w:val="clear" w:color="auto" w:fill="auto"/>
            <w:vAlign w:val="center"/>
          </w:tcPr>
          <w:p w14:paraId="3A6714C1"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52"/>
            </w:r>
          </w:p>
        </w:tc>
        <w:tc>
          <w:tcPr>
            <w:tcW w:w="656" w:type="pct"/>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14:paraId="1F940A67"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r>
      <w:tr w:rsidR="00521A3F" w14:paraId="15E4F1D3"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BFCCC"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BDEE95"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76A71E"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F5ED56"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9EC201"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存在明显出水点位且分布较集中</w:t>
            </w:r>
          </w:p>
        </w:tc>
        <w:tc>
          <w:tcPr>
            <w:tcW w:w="513" w:type="pct"/>
            <w:vMerge/>
            <w:tcBorders>
              <w:top w:val="single" w:sz="4" w:space="0" w:color="000000"/>
              <w:left w:val="single" w:sz="4" w:space="0" w:color="000000"/>
              <w:bottom w:val="single" w:sz="4" w:space="0" w:color="000000"/>
              <w:right w:val="single" w:sz="4" w:space="0" w:color="auto"/>
            </w:tcBorders>
            <w:shd w:val="clear" w:color="auto" w:fill="auto"/>
            <w:vAlign w:val="center"/>
          </w:tcPr>
          <w:p w14:paraId="708557F5"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auto"/>
            </w:tcBorders>
            <w:shd w:val="clear" w:color="auto" w:fill="auto"/>
            <w:vAlign w:val="center"/>
          </w:tcPr>
          <w:p w14:paraId="468C49AA"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656" w:type="pct"/>
            <w:vMerge/>
            <w:tcBorders>
              <w:top w:val="single" w:sz="4" w:space="0" w:color="000000"/>
              <w:left w:val="single" w:sz="4" w:space="0" w:color="auto"/>
              <w:bottom w:val="single" w:sz="4" w:space="0" w:color="000000"/>
              <w:right w:val="single" w:sz="4" w:space="0" w:color="000000"/>
            </w:tcBorders>
            <w:shd w:val="clear" w:color="auto" w:fill="auto"/>
            <w:vAlign w:val="center"/>
          </w:tcPr>
          <w:p w14:paraId="0EF2DBBF" w14:textId="77777777" w:rsidR="00521A3F" w:rsidRDefault="00521A3F">
            <w:pPr>
              <w:widowControl/>
              <w:adjustRightInd w:val="0"/>
              <w:snapToGrid w:val="0"/>
              <w:jc w:val="center"/>
              <w:rPr>
                <w:rFonts w:ascii="宋体" w:eastAsia="宋体" w:hAnsi="宋体" w:cs="宋体" w:hint="eastAsia"/>
                <w:color w:val="000000"/>
                <w:sz w:val="18"/>
                <w:szCs w:val="18"/>
              </w:rPr>
            </w:pPr>
          </w:p>
        </w:tc>
      </w:tr>
      <w:tr w:rsidR="00521A3F" w14:paraId="6D68470C" w14:textId="77777777">
        <w:trPr>
          <w:trHeight w:val="90"/>
        </w:trPr>
        <w:tc>
          <w:tcPr>
            <w:tcW w:w="3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1DF16A"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rPr>
              <w:t>21</w:t>
            </w:r>
          </w:p>
        </w:tc>
        <w:tc>
          <w:tcPr>
            <w:tcW w:w="4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C3271C"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5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C0081B"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7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03D0B7" w14:textId="77777777" w:rsidR="00521A3F" w:rsidRDefault="00521A3F">
            <w:pPr>
              <w:widowControl/>
              <w:adjustRightInd w:val="0"/>
              <w:snapToGrid w:val="0"/>
              <w:jc w:val="center"/>
              <w:rPr>
                <w:rFonts w:ascii="宋体" w:eastAsia="宋体" w:hAnsi="宋体" w:cs="宋体" w:hint="eastAsia"/>
                <w:color w:val="000000"/>
                <w:sz w:val="18"/>
                <w:szCs w:val="18"/>
              </w:rPr>
            </w:pPr>
          </w:p>
        </w:tc>
        <w:tc>
          <w:tcPr>
            <w:tcW w:w="10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6B05AD"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存在明显出水点位且分布较分散</w:t>
            </w:r>
          </w:p>
        </w:tc>
        <w:tc>
          <w:tcPr>
            <w:tcW w:w="513" w:type="pct"/>
            <w:tcBorders>
              <w:top w:val="single" w:sz="4" w:space="0" w:color="000000"/>
              <w:left w:val="single" w:sz="4" w:space="0" w:color="000000"/>
              <w:bottom w:val="single" w:sz="4" w:space="0" w:color="000000"/>
              <w:right w:val="single" w:sz="4" w:space="0" w:color="auto"/>
            </w:tcBorders>
            <w:shd w:val="clear" w:color="auto" w:fill="auto"/>
            <w:vAlign w:val="center"/>
          </w:tcPr>
          <w:p w14:paraId="22C587CE" w14:textId="77777777" w:rsidR="00521A3F" w:rsidRDefault="00B4186D">
            <w:pPr>
              <w:widowControl/>
              <w:adjustRightInd w:val="0"/>
              <w:snapToGrid w:val="0"/>
              <w:jc w:val="center"/>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auto"/>
            </w:tcBorders>
            <w:shd w:val="clear" w:color="auto" w:fill="auto"/>
            <w:vAlign w:val="center"/>
          </w:tcPr>
          <w:p w14:paraId="0EF7A808" w14:textId="77777777" w:rsidR="00521A3F" w:rsidRDefault="00B4186D">
            <w:pPr>
              <w:widowControl/>
              <w:adjustRightInd w:val="0"/>
              <w:snapToGrid w:val="0"/>
              <w:jc w:val="center"/>
              <w:textAlignment w:val="center"/>
              <w:rPr>
                <w:rFonts w:ascii="宋体" w:eastAsia="宋体" w:hAnsi="宋体" w:cs="宋体" w:hint="eastAsia"/>
                <w:color w:val="000000"/>
                <w:kern w:val="0"/>
                <w:sz w:val="18"/>
                <w:szCs w:val="18"/>
                <w:lang w:bidi="ar"/>
              </w:rPr>
            </w:pPr>
            <w:r>
              <w:rPr>
                <w:rFonts w:ascii="宋体" w:eastAsia="宋体" w:hAnsi="宋体" w:cs="宋体" w:hint="eastAsia"/>
                <w:color w:val="000000"/>
                <w:kern w:val="0"/>
                <w:sz w:val="18"/>
                <w:szCs w:val="18"/>
                <w:lang w:bidi="ar"/>
              </w:rPr>
              <w:sym w:font="Wingdings 2" w:char="00A3"/>
            </w:r>
          </w:p>
        </w:tc>
        <w:tc>
          <w:tcPr>
            <w:tcW w:w="656" w:type="pct"/>
            <w:tcBorders>
              <w:top w:val="single" w:sz="4" w:space="0" w:color="000000"/>
              <w:left w:val="single" w:sz="4" w:space="0" w:color="auto"/>
              <w:bottom w:val="single" w:sz="4" w:space="0" w:color="000000"/>
              <w:right w:val="single" w:sz="4" w:space="0" w:color="000000"/>
            </w:tcBorders>
            <w:shd w:val="clear" w:color="auto" w:fill="auto"/>
            <w:vAlign w:val="center"/>
          </w:tcPr>
          <w:p w14:paraId="4DF5E53D" w14:textId="77777777" w:rsidR="00521A3F" w:rsidRDefault="00B4186D">
            <w:pPr>
              <w:widowControl/>
              <w:adjustRightInd w:val="0"/>
              <w:snapToGrid w:val="0"/>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color w:val="000000"/>
                <w:kern w:val="0"/>
                <w:sz w:val="18"/>
                <w:szCs w:val="18"/>
                <w:lang w:bidi="ar"/>
              </w:rPr>
              <w:sym w:font="Wingdings 2" w:char="0052"/>
            </w:r>
          </w:p>
        </w:tc>
      </w:tr>
      <w:tr w:rsidR="00521A3F" w14:paraId="7B40252F" w14:textId="77777777">
        <w:trPr>
          <w:trHeight w:val="9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A9B28" w14:textId="77777777" w:rsidR="00521A3F" w:rsidRDefault="00B4186D">
            <w:pPr>
              <w:adjustRightInd w:val="0"/>
              <w:snapToGrid w:val="0"/>
              <w:ind w:leftChars="200" w:left="781" w:hangingChars="200" w:hanging="361"/>
              <w:jc w:val="left"/>
              <w:rPr>
                <w:rFonts w:ascii="宋体" w:eastAsia="宋体" w:hAnsi="宋体" w:cs="宋体" w:hint="eastAsia"/>
                <w:color w:val="000000"/>
                <w:kern w:val="0"/>
                <w:sz w:val="18"/>
                <w:szCs w:val="18"/>
                <w:lang w:bidi="ar"/>
              </w:rPr>
            </w:pPr>
            <w:r>
              <w:rPr>
                <w:rFonts w:ascii="宋体" w:eastAsia="宋体" w:hAnsi="宋体" w:cs="宋体" w:hint="eastAsia"/>
                <w:b/>
                <w:bCs/>
                <w:color w:val="000000"/>
                <w:kern w:val="0"/>
                <w:sz w:val="18"/>
                <w:szCs w:val="18"/>
                <w:lang w:bidi="ar"/>
              </w:rPr>
              <w:t>注1：</w:t>
            </w:r>
            <w:r>
              <w:rPr>
                <w:rFonts w:ascii="宋体" w:eastAsia="宋体" w:hAnsi="宋体" w:cs="宋体" w:hint="eastAsia"/>
                <w:color w:val="000000"/>
                <w:kern w:val="0"/>
                <w:sz w:val="18"/>
                <w:szCs w:val="18"/>
                <w:lang w:bidi="ar"/>
              </w:rPr>
              <w:t>当废弃矿硐口周边环境敏感度较高时，各污染型废弃矿硐优先推荐采用矿硐全硐充填封堵方式；</w:t>
            </w:r>
          </w:p>
          <w:p w14:paraId="7E9F3AD9" w14:textId="77777777" w:rsidR="00521A3F" w:rsidRDefault="00B4186D">
            <w:pPr>
              <w:adjustRightInd w:val="0"/>
              <w:snapToGrid w:val="0"/>
              <w:ind w:leftChars="200" w:left="781" w:hangingChars="200" w:hanging="361"/>
              <w:jc w:val="left"/>
              <w:rPr>
                <w:rFonts w:ascii="宋体" w:eastAsia="宋体" w:hAnsi="宋体" w:cs="宋体" w:hint="eastAsia"/>
                <w:color w:val="000000"/>
                <w:kern w:val="0"/>
                <w:sz w:val="18"/>
                <w:szCs w:val="18"/>
                <w:lang w:bidi="ar"/>
              </w:rPr>
            </w:pPr>
            <w:r>
              <w:rPr>
                <w:rFonts w:ascii="宋体" w:eastAsia="宋体" w:hAnsi="宋体" w:cs="宋体" w:hint="eastAsia"/>
                <w:b/>
                <w:bCs/>
                <w:color w:val="000000"/>
                <w:kern w:val="0"/>
                <w:sz w:val="18"/>
                <w:szCs w:val="18"/>
                <w:lang w:bidi="ar"/>
              </w:rPr>
              <w:t>注2：</w:t>
            </w:r>
            <w:r>
              <w:rPr>
                <w:rFonts w:ascii="宋体" w:eastAsia="宋体" w:hAnsi="宋体" w:cs="宋体" w:hint="eastAsia"/>
                <w:color w:val="000000"/>
                <w:kern w:val="0"/>
                <w:sz w:val="18"/>
                <w:szCs w:val="18"/>
                <w:lang w:bidi="ar"/>
              </w:rPr>
              <w:t>废弃矿硐口周边环境敏感度考虑因素应包括：硐口周边一定范围内是否存在居民区、水源保护区、公路、铁路等重要场所或设施；</w:t>
            </w:r>
          </w:p>
          <w:p w14:paraId="3DA1978F" w14:textId="77777777" w:rsidR="00521A3F" w:rsidRDefault="00B4186D">
            <w:pPr>
              <w:adjustRightInd w:val="0"/>
              <w:snapToGrid w:val="0"/>
              <w:ind w:leftChars="200" w:left="781" w:hangingChars="200" w:hanging="361"/>
              <w:jc w:val="left"/>
              <w:rPr>
                <w:rFonts w:ascii="宋体" w:eastAsia="宋体" w:hAnsi="宋体" w:cs="宋体" w:hint="eastAsia"/>
                <w:color w:val="000000"/>
                <w:kern w:val="0"/>
                <w:sz w:val="18"/>
                <w:szCs w:val="18"/>
                <w:lang w:bidi="ar"/>
              </w:rPr>
            </w:pPr>
            <w:r>
              <w:rPr>
                <w:rFonts w:ascii="宋体" w:eastAsia="宋体" w:hAnsi="宋体" w:cs="宋体" w:hint="eastAsia"/>
                <w:b/>
                <w:bCs/>
                <w:color w:val="000000"/>
                <w:kern w:val="0"/>
                <w:sz w:val="18"/>
                <w:szCs w:val="18"/>
                <w:lang w:bidi="ar"/>
              </w:rPr>
              <w:t>注3：</w:t>
            </w:r>
            <w:r>
              <w:rPr>
                <w:rFonts w:ascii="宋体" w:eastAsia="宋体" w:hAnsi="宋体" w:cs="宋体" w:hint="eastAsia"/>
                <w:color w:val="000000"/>
                <w:kern w:val="0"/>
                <w:sz w:val="18"/>
                <w:szCs w:val="18"/>
                <w:lang w:bidi="ar"/>
              </w:rPr>
              <w:t>当待封堵废弃矿硐与其他矿硐相连通或存在明显水力联系、导致其存在由无水矿硐转化为积/涌水矿硐或由积水矿硐转化为涌水矿硐的风险时，其封堵方式应按照推测的转化后的矿硐类型进行选取。</w:t>
            </w:r>
          </w:p>
        </w:tc>
      </w:tr>
      <w:bookmarkEnd w:id="80"/>
      <w:bookmarkEnd w:id="81"/>
      <w:bookmarkEnd w:id="82"/>
      <w:bookmarkEnd w:id="83"/>
      <w:bookmarkEnd w:id="84"/>
      <w:bookmarkEnd w:id="85"/>
      <w:bookmarkEnd w:id="86"/>
    </w:tbl>
    <w:p w14:paraId="66DF6CEA" w14:textId="77777777" w:rsidR="00521A3F" w:rsidRDefault="00521A3F">
      <w:pPr>
        <w:pStyle w:val="aff6"/>
        <w:tabs>
          <w:tab w:val="clear" w:pos="4201"/>
          <w:tab w:val="clear" w:pos="9298"/>
        </w:tabs>
        <w:ind w:firstLineChars="0" w:firstLine="0"/>
        <w:rPr>
          <w:highlight w:val="blue"/>
        </w:rPr>
        <w:sectPr w:rsidR="00521A3F">
          <w:pgSz w:w="16838" w:h="11906" w:orient="landscape"/>
          <w:pgMar w:top="1417" w:right="1417" w:bottom="1417" w:left="1417" w:header="851" w:footer="992" w:gutter="0"/>
          <w:cols w:space="720"/>
          <w:docGrid w:type="lines" w:linePitch="312"/>
        </w:sectPr>
      </w:pPr>
    </w:p>
    <w:p w14:paraId="24623C21" w14:textId="77777777" w:rsidR="00521A3F" w:rsidRDefault="00B4186D">
      <w:pPr>
        <w:pStyle w:val="afff8"/>
        <w:spacing w:before="156" w:after="156"/>
        <w:jc w:val="center"/>
      </w:pPr>
      <w:bookmarkStart w:id="93" w:name="_Toc5521"/>
      <w:r>
        <w:rPr>
          <w:rFonts w:hint="eastAsia"/>
        </w:rPr>
        <w:lastRenderedPageBreak/>
        <w:t>附 录 B</w:t>
      </w:r>
      <w:bookmarkEnd w:id="93"/>
    </w:p>
    <w:p w14:paraId="67A97FC6" w14:textId="77777777" w:rsidR="00521A3F" w:rsidRDefault="00B4186D">
      <w:pPr>
        <w:pStyle w:val="afff8"/>
        <w:spacing w:before="156" w:after="156"/>
        <w:jc w:val="center"/>
        <w:outlineLvl w:val="9"/>
      </w:pPr>
      <w:r>
        <w:rPr>
          <w:rFonts w:hint="eastAsia"/>
        </w:rPr>
        <w:t>（资料性）</w:t>
      </w:r>
    </w:p>
    <w:p w14:paraId="6C97BB33" w14:textId="77777777" w:rsidR="00521A3F" w:rsidRDefault="00B4186D">
      <w:pPr>
        <w:pStyle w:val="afff8"/>
        <w:spacing w:before="156" w:after="156"/>
        <w:jc w:val="center"/>
        <w:outlineLvl w:val="9"/>
      </w:pPr>
      <w:r>
        <w:rPr>
          <w:rFonts w:hint="eastAsia"/>
        </w:rPr>
        <w:t>注浆材料制备所需组分配合比例推荐表</w:t>
      </w:r>
    </w:p>
    <w:p w14:paraId="13F57F6D" w14:textId="77777777" w:rsidR="00521A3F" w:rsidRDefault="00B4186D">
      <w:pPr>
        <w:pStyle w:val="afff8"/>
        <w:spacing w:before="156" w:after="156"/>
        <w:jc w:val="center"/>
        <w:outlineLvl w:val="9"/>
      </w:pPr>
      <w:r>
        <w:rPr>
          <w:rFonts w:hint="eastAsia"/>
        </w:rPr>
        <w:t>表B.1 注浆材料制备所需组分配合比例推荐表</w:t>
      </w:r>
    </w:p>
    <w:tbl>
      <w:tblPr>
        <w:tblW w:w="0" w:type="auto"/>
        <w:jc w:val="center"/>
        <w:tblLayout w:type="fixed"/>
        <w:tblLook w:val="04A0" w:firstRow="1" w:lastRow="0" w:firstColumn="1" w:lastColumn="0" w:noHBand="0" w:noVBand="1"/>
      </w:tblPr>
      <w:tblGrid>
        <w:gridCol w:w="1696"/>
        <w:gridCol w:w="1418"/>
        <w:gridCol w:w="2268"/>
        <w:gridCol w:w="1417"/>
        <w:gridCol w:w="1497"/>
      </w:tblGrid>
      <w:tr w:rsidR="00521A3F" w14:paraId="0E4C658B" w14:textId="77777777">
        <w:trPr>
          <w:trHeight w:val="90"/>
          <w:jc w:val="center"/>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641A7"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组分名称</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18153"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胶凝材料</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B4F4E"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骨料</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E2A72"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水</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F1959"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外加剂</w:t>
            </w:r>
          </w:p>
        </w:tc>
      </w:tr>
      <w:tr w:rsidR="00521A3F" w14:paraId="73067910" w14:textId="77777777">
        <w:trPr>
          <w:trHeight w:val="90"/>
          <w:jc w:val="center"/>
        </w:trPr>
        <w:tc>
          <w:tcPr>
            <w:tcW w:w="1696" w:type="dxa"/>
            <w:tcBorders>
              <w:top w:val="single" w:sz="4" w:space="0" w:color="auto"/>
              <w:left w:val="single" w:sz="4" w:space="0" w:color="auto"/>
              <w:bottom w:val="single" w:sz="4" w:space="0" w:color="auto"/>
              <w:right w:val="single" w:sz="4" w:space="0" w:color="auto"/>
            </w:tcBorders>
            <w:vAlign w:val="center"/>
          </w:tcPr>
          <w:p w14:paraId="23E042DD"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质量分数（%）</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1E90E"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[18，22]</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6B6F2"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[55，60]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53B4F"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[21，25]</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0ED8F" w14:textId="77777777" w:rsidR="00521A3F" w:rsidRDefault="00B4186D">
            <w:pPr>
              <w:pStyle w:val="aff6"/>
              <w:tabs>
                <w:tab w:val="clear" w:pos="4201"/>
                <w:tab w:val="clear" w:pos="9298"/>
              </w:tabs>
              <w:ind w:firstLineChars="0" w:firstLine="0"/>
              <w:jc w:val="center"/>
              <w:rPr>
                <w:rFonts w:ascii="宋体" w:hAnsi="宋体" w:cs="宋体" w:hint="eastAsia"/>
                <w:sz w:val="18"/>
                <w:szCs w:val="18"/>
              </w:rPr>
            </w:pPr>
            <w:r>
              <w:rPr>
                <w:rFonts w:ascii="宋体" w:hAnsi="宋体" w:cs="宋体" w:hint="eastAsia"/>
                <w:sz w:val="18"/>
                <w:szCs w:val="18"/>
              </w:rPr>
              <w:t>[0，2]</w:t>
            </w:r>
          </w:p>
        </w:tc>
      </w:tr>
      <w:tr w:rsidR="00521A3F" w14:paraId="5CDDE742" w14:textId="77777777">
        <w:trPr>
          <w:trHeight w:val="336"/>
          <w:jc w:val="center"/>
        </w:trPr>
        <w:tc>
          <w:tcPr>
            <w:tcW w:w="8296" w:type="dxa"/>
            <w:gridSpan w:val="5"/>
            <w:tcBorders>
              <w:top w:val="single" w:sz="4" w:space="0" w:color="auto"/>
              <w:left w:val="single" w:sz="4" w:space="0" w:color="auto"/>
              <w:bottom w:val="single" w:sz="4" w:space="0" w:color="auto"/>
              <w:right w:val="single" w:sz="4" w:space="0" w:color="auto"/>
            </w:tcBorders>
            <w:vAlign w:val="center"/>
          </w:tcPr>
          <w:p w14:paraId="5A5F4D3A" w14:textId="77777777" w:rsidR="00521A3F" w:rsidRDefault="00B4186D">
            <w:pPr>
              <w:adjustRightInd w:val="0"/>
              <w:snapToGrid w:val="0"/>
              <w:spacing w:line="360" w:lineRule="auto"/>
              <w:ind w:leftChars="200" w:left="781" w:hangingChars="200" w:hanging="361"/>
              <w:jc w:val="left"/>
              <w:rPr>
                <w:rFonts w:ascii="宋体" w:eastAsia="宋体" w:hAnsi="宋体" w:cs="宋体" w:hint="eastAsia"/>
                <w:color w:val="000000"/>
                <w:kern w:val="0"/>
                <w:sz w:val="18"/>
                <w:szCs w:val="18"/>
                <w:lang w:bidi="ar"/>
              </w:rPr>
            </w:pPr>
            <w:r>
              <w:rPr>
                <w:rFonts w:ascii="宋体" w:eastAsia="宋体" w:hAnsi="宋体" w:cs="宋体" w:hint="eastAsia"/>
                <w:b/>
                <w:bCs/>
                <w:color w:val="000000"/>
                <w:kern w:val="0"/>
                <w:sz w:val="18"/>
                <w:szCs w:val="18"/>
                <w:lang w:bidi="ar"/>
              </w:rPr>
              <w:t>注1：</w:t>
            </w:r>
            <w:r>
              <w:rPr>
                <w:rFonts w:ascii="宋体" w:eastAsia="宋体" w:hAnsi="宋体" w:cs="宋体" w:hint="eastAsia"/>
                <w:color w:val="000000"/>
                <w:kern w:val="0"/>
                <w:sz w:val="18"/>
                <w:szCs w:val="18"/>
                <w:lang w:bidi="ar"/>
              </w:rPr>
              <w:t>注浆材料制备前建议开展各组分配合比试验，根据骨料的含水率、密度、比重和孔隙率等具体性质，通过试验确定满足性能要求的料浆配合比；</w:t>
            </w:r>
          </w:p>
          <w:p w14:paraId="15229200" w14:textId="77777777" w:rsidR="00521A3F" w:rsidRDefault="00B4186D">
            <w:pPr>
              <w:adjustRightInd w:val="0"/>
              <w:snapToGrid w:val="0"/>
              <w:spacing w:line="360" w:lineRule="auto"/>
              <w:ind w:leftChars="200" w:left="781" w:hangingChars="200" w:hanging="361"/>
              <w:jc w:val="left"/>
              <w:rPr>
                <w:rFonts w:ascii="宋体" w:eastAsia="宋体" w:hAnsi="宋体" w:cs="宋体" w:hint="eastAsia"/>
                <w:color w:val="000000"/>
                <w:kern w:val="0"/>
                <w:sz w:val="18"/>
                <w:szCs w:val="18"/>
                <w:lang w:bidi="ar"/>
              </w:rPr>
            </w:pPr>
            <w:r>
              <w:rPr>
                <w:rFonts w:ascii="宋体" w:eastAsia="宋体" w:hAnsi="宋体" w:cs="宋体" w:hint="eastAsia"/>
                <w:b/>
                <w:bCs/>
                <w:color w:val="000000"/>
                <w:kern w:val="0"/>
                <w:sz w:val="18"/>
                <w:szCs w:val="18"/>
                <w:lang w:bidi="ar"/>
              </w:rPr>
              <w:t>注2：</w:t>
            </w:r>
            <w:r>
              <w:rPr>
                <w:rFonts w:ascii="宋体" w:eastAsia="宋体" w:hAnsi="宋体" w:cs="宋体" w:hint="eastAsia"/>
                <w:color w:val="000000"/>
                <w:kern w:val="0"/>
                <w:sz w:val="18"/>
                <w:szCs w:val="18"/>
                <w:lang w:bidi="ar"/>
              </w:rPr>
              <w:t>注浆材料制备过程中应根据浆液流动性、初凝时间及终凝强度动态调整料浆配合比；</w:t>
            </w:r>
          </w:p>
          <w:p w14:paraId="6A47BB00" w14:textId="77777777" w:rsidR="00521A3F" w:rsidRDefault="00B4186D">
            <w:pPr>
              <w:adjustRightInd w:val="0"/>
              <w:snapToGrid w:val="0"/>
              <w:spacing w:line="360" w:lineRule="auto"/>
              <w:ind w:leftChars="200" w:left="781" w:hangingChars="200" w:hanging="361"/>
              <w:jc w:val="left"/>
              <w:rPr>
                <w:rFonts w:ascii="宋体" w:eastAsia="宋体" w:hAnsi="宋体" w:cs="宋体" w:hint="eastAsia"/>
                <w:color w:val="000000"/>
                <w:kern w:val="0"/>
                <w:sz w:val="18"/>
                <w:szCs w:val="18"/>
                <w:lang w:bidi="ar"/>
              </w:rPr>
            </w:pPr>
            <w:r>
              <w:rPr>
                <w:rFonts w:ascii="宋体" w:eastAsia="宋体" w:hAnsi="宋体" w:cs="宋体" w:hint="eastAsia"/>
                <w:b/>
                <w:bCs/>
                <w:color w:val="000000"/>
                <w:kern w:val="0"/>
                <w:sz w:val="18"/>
                <w:szCs w:val="18"/>
                <w:lang w:bidi="ar"/>
              </w:rPr>
              <w:t>注3：</w:t>
            </w:r>
            <w:r>
              <w:rPr>
                <w:rFonts w:ascii="宋体" w:eastAsia="宋体" w:hAnsi="宋体" w:cs="宋体" w:hint="eastAsia"/>
                <w:color w:val="000000"/>
                <w:kern w:val="0"/>
                <w:sz w:val="18"/>
                <w:szCs w:val="18"/>
                <w:lang w:bidi="ar"/>
              </w:rPr>
              <w:t>袖阀管注浆材料宜选用胶凝材料的纯浆液，水固比宜不小于0.55且不大于0.7。</w:t>
            </w:r>
          </w:p>
        </w:tc>
      </w:tr>
    </w:tbl>
    <w:p w14:paraId="47FDBD45" w14:textId="77777777" w:rsidR="00521A3F" w:rsidRDefault="00521A3F">
      <w:pPr>
        <w:rPr>
          <w:rFonts w:hint="eastAsia"/>
        </w:rPr>
      </w:pPr>
    </w:p>
    <w:p w14:paraId="6C52E84A" w14:textId="77777777" w:rsidR="00521A3F" w:rsidRDefault="00521A3F">
      <w:pPr>
        <w:rPr>
          <w:rFonts w:hint="eastAsia"/>
        </w:rPr>
      </w:pPr>
    </w:p>
    <w:p w14:paraId="43A6521F" w14:textId="77777777" w:rsidR="00521A3F" w:rsidRDefault="00521A3F">
      <w:pPr>
        <w:rPr>
          <w:rFonts w:hint="eastAsia"/>
        </w:rPr>
      </w:pPr>
    </w:p>
    <w:p w14:paraId="5EA95730" w14:textId="77777777" w:rsidR="00521A3F" w:rsidRDefault="00521A3F">
      <w:pPr>
        <w:rPr>
          <w:rFonts w:hint="eastAsia"/>
        </w:rPr>
        <w:sectPr w:rsidR="00521A3F">
          <w:pgSz w:w="11906" w:h="16838"/>
          <w:pgMar w:top="1417" w:right="1417" w:bottom="1417" w:left="1417" w:header="851" w:footer="992" w:gutter="0"/>
          <w:cols w:space="720"/>
          <w:docGrid w:type="lines" w:linePitch="312"/>
        </w:sectPr>
      </w:pPr>
    </w:p>
    <w:p w14:paraId="2182A3CE" w14:textId="77777777" w:rsidR="00521A3F" w:rsidRDefault="00B4186D">
      <w:pPr>
        <w:pStyle w:val="afff8"/>
        <w:spacing w:before="156" w:after="156"/>
        <w:jc w:val="center"/>
      </w:pPr>
      <w:bookmarkStart w:id="94" w:name="_Toc13408"/>
      <w:bookmarkStart w:id="95" w:name="_Toc21010"/>
      <w:r>
        <w:rPr>
          <w:rFonts w:hint="eastAsia"/>
        </w:rPr>
        <w:lastRenderedPageBreak/>
        <w:t>附 录 C</w:t>
      </w:r>
      <w:bookmarkEnd w:id="94"/>
      <w:bookmarkEnd w:id="95"/>
    </w:p>
    <w:p w14:paraId="2BD2E7BC" w14:textId="77777777" w:rsidR="00521A3F" w:rsidRDefault="00B4186D">
      <w:pPr>
        <w:pStyle w:val="afff8"/>
        <w:spacing w:before="156" w:after="156"/>
        <w:jc w:val="center"/>
        <w:outlineLvl w:val="9"/>
      </w:pPr>
      <w:r>
        <w:rPr>
          <w:rFonts w:hint="eastAsia"/>
        </w:rPr>
        <w:t>（资料性）</w:t>
      </w:r>
    </w:p>
    <w:p w14:paraId="5510DF3A" w14:textId="77777777" w:rsidR="00521A3F" w:rsidRDefault="00B4186D">
      <w:pPr>
        <w:pStyle w:val="afff8"/>
        <w:spacing w:before="156" w:after="156"/>
        <w:jc w:val="center"/>
        <w:outlineLvl w:val="9"/>
      </w:pPr>
      <w:r>
        <w:rPr>
          <w:rFonts w:hint="eastAsia"/>
        </w:rPr>
        <w:t>注浆压力计算方法</w:t>
      </w:r>
    </w:p>
    <w:p w14:paraId="03509C4D" w14:textId="77777777" w:rsidR="00521A3F" w:rsidRDefault="00B4186D">
      <w:pPr>
        <w:pStyle w:val="afff8"/>
        <w:spacing w:before="156" w:after="156"/>
        <w:outlineLvl w:val="9"/>
      </w:pPr>
      <w:r>
        <w:rPr>
          <w:rFonts w:hint="eastAsia"/>
        </w:rPr>
        <w:t>C.1 压力损失计算</w:t>
      </w:r>
    </w:p>
    <w:p w14:paraId="4688DC7C" w14:textId="77777777" w:rsidR="00521A3F" w:rsidRDefault="00B4186D">
      <w:pPr>
        <w:pStyle w:val="aff6"/>
      </w:pPr>
      <w:r>
        <w:rPr>
          <w:rFonts w:hint="eastAsia"/>
        </w:rPr>
        <w:t>料浆环管阻力（非水平段）（</w:t>
      </w:r>
      <w:r>
        <w:rPr>
          <w:rFonts w:hint="eastAsia"/>
          <w:i/>
          <w:iCs/>
        </w:rPr>
        <w:t>i</w:t>
      </w:r>
      <w:r>
        <w:rPr>
          <w:rFonts w:hint="eastAsia"/>
          <w:i/>
          <w:iCs/>
          <w:vertAlign w:val="subscript"/>
        </w:rPr>
        <w:t>1</w:t>
      </w:r>
      <w:r>
        <w:rPr>
          <w:rFonts w:hint="eastAsia"/>
        </w:rPr>
        <w:t>）计算见公式（</w:t>
      </w:r>
      <w:r>
        <w:rPr>
          <w:rFonts w:hint="eastAsia"/>
        </w:rPr>
        <w:t>C.1</w:t>
      </w:r>
      <w:r>
        <w:rPr>
          <w:rFonts w:hint="eastAsia"/>
        </w:rPr>
        <w:t>）。</w:t>
      </w:r>
    </w:p>
    <w:p w14:paraId="0B7F68D4" w14:textId="77777777" w:rsidR="00521A3F" w:rsidRDefault="00B4186D">
      <w:pPr>
        <w:wordWrap w:val="0"/>
        <w:ind w:firstLineChars="200" w:firstLine="420"/>
        <w:jc w:val="right"/>
        <w:rPr>
          <w:rFonts w:ascii="Times New Roman" w:eastAsia="宋体" w:hAnsi="Times New Roman" w:cs="Times New Roman"/>
          <w:i/>
          <w:iCs/>
          <w:kern w:val="0"/>
          <w:szCs w:val="20"/>
        </w:rPr>
      </w:pPr>
      <w:r>
        <w:rPr>
          <w:rFonts w:ascii="Times New Roman" w:eastAsia="宋体" w:hAnsi="Times New Roman" w:cs="Times New Roman" w:hint="eastAsia"/>
          <w:i/>
          <w:iCs/>
          <w:kern w:val="0"/>
          <w:szCs w:val="20"/>
        </w:rPr>
        <w:t>i</w:t>
      </w:r>
      <w:r>
        <w:rPr>
          <w:rFonts w:ascii="Times New Roman" w:eastAsia="宋体" w:hAnsi="Times New Roman" w:cs="Times New Roman" w:hint="eastAsia"/>
          <w:i/>
          <w:iCs/>
          <w:kern w:val="0"/>
          <w:szCs w:val="20"/>
          <w:vertAlign w:val="subscript"/>
        </w:rPr>
        <w:t>1</w:t>
      </w:r>
      <w:r>
        <w:rPr>
          <w:rFonts w:ascii="Times New Roman" w:eastAsia="宋体" w:hAnsi="Times New Roman" w:cs="Times New Roman" w:hint="eastAsia"/>
          <w:i/>
          <w:iCs/>
          <w:kern w:val="0"/>
          <w:szCs w:val="20"/>
        </w:rPr>
        <w:t xml:space="preserve"> = Ks</w:t>
      </w:r>
      <w:r>
        <w:rPr>
          <w:rFonts w:ascii="黑体" w:eastAsia="黑体" w:hAnsi="黑体" w:cs="Times New Roman"/>
          <w:i/>
          <w:iCs/>
          <w:kern w:val="0"/>
          <w:szCs w:val="20"/>
        </w:rPr>
        <w:t>·</w:t>
      </w:r>
      <w:r>
        <w:rPr>
          <w:rFonts w:ascii="Times New Roman" w:eastAsia="宋体" w:hAnsi="Times New Roman" w:cs="Times New Roman" w:hint="eastAsia"/>
          <w:i/>
          <w:iCs/>
          <w:kern w:val="0"/>
          <w:szCs w:val="20"/>
        </w:rPr>
        <w:t>l</w:t>
      </w:r>
      <w:bookmarkStart w:id="96" w:name="_Hlk192847788"/>
      <w:r>
        <w:rPr>
          <w:rFonts w:ascii="黑体" w:eastAsia="黑体" w:hAnsi="黑体" w:cs="Times New Roman"/>
          <w:i/>
          <w:iCs/>
          <w:kern w:val="0"/>
          <w:szCs w:val="20"/>
        </w:rPr>
        <w:t>·</w:t>
      </w:r>
      <w:r>
        <w:rPr>
          <w:rFonts w:ascii="Times New Roman" w:eastAsia="黑体" w:hAnsi="Times New Roman" w:cs="Times New Roman"/>
          <w:kern w:val="0"/>
          <w:szCs w:val="20"/>
        </w:rPr>
        <w:t>10</w:t>
      </w:r>
      <w:r>
        <w:rPr>
          <w:rFonts w:ascii="Times New Roman" w:eastAsia="黑体" w:hAnsi="Times New Roman" w:cs="Times New Roman"/>
          <w:kern w:val="0"/>
          <w:szCs w:val="20"/>
          <w:vertAlign w:val="superscript"/>
        </w:rPr>
        <w:t>-6</w:t>
      </w:r>
      <w:r>
        <w:rPr>
          <w:rFonts w:ascii="Times New Roman" w:eastAsia="宋体" w:hAnsi="Times New Roman" w:cs="Times New Roman"/>
          <w:kern w:val="0"/>
          <w:szCs w:val="20"/>
        </w:rPr>
        <w:t xml:space="preserve"> </w:t>
      </w:r>
      <w:bookmarkEnd w:id="96"/>
      <w:r>
        <w:rPr>
          <w:rFonts w:ascii="Times New Roman" w:eastAsia="宋体" w:hAnsi="Times New Roman" w:cs="Times New Roman" w:hint="eastAsia"/>
          <w:kern w:val="0"/>
          <w:szCs w:val="20"/>
        </w:rPr>
        <w:t>…………………………</w:t>
      </w:r>
      <w:r>
        <w:rPr>
          <w:rFonts w:ascii="Times New Roman" w:eastAsia="宋体" w:hAnsi="Times New Roman" w:cs="Times New Roman" w:hint="eastAsia"/>
          <w:kern w:val="0"/>
          <w:szCs w:val="20"/>
        </w:rPr>
        <w:t xml:space="preserve">(C.1) </w:t>
      </w:r>
      <w:r>
        <w:rPr>
          <w:rFonts w:ascii="Times New Roman" w:eastAsia="宋体" w:hAnsi="Times New Roman" w:cs="Times New Roman" w:hint="eastAsia"/>
          <w:i/>
          <w:iCs/>
          <w:kern w:val="0"/>
          <w:szCs w:val="20"/>
        </w:rPr>
        <w:t xml:space="preserve">        </w:t>
      </w:r>
    </w:p>
    <w:p w14:paraId="31E54716" w14:textId="77777777" w:rsidR="00521A3F" w:rsidRDefault="00B4186D">
      <w:pPr>
        <w:pStyle w:val="aff6"/>
        <w:rPr>
          <w:i/>
          <w:iCs/>
        </w:rPr>
      </w:pPr>
      <w:r>
        <w:rPr>
          <w:rFonts w:hint="eastAsia"/>
        </w:rPr>
        <w:t>式中：</w:t>
      </w:r>
      <w:r>
        <w:rPr>
          <w:rFonts w:hint="eastAsia"/>
          <w:i/>
          <w:iCs/>
        </w:rPr>
        <w:t>i</w:t>
      </w:r>
      <w:r>
        <w:rPr>
          <w:rFonts w:hint="eastAsia"/>
          <w:i/>
          <w:iCs/>
          <w:vertAlign w:val="subscript"/>
        </w:rPr>
        <w:t xml:space="preserve">1 </w:t>
      </w:r>
      <w:r>
        <w:rPr>
          <w:rFonts w:hint="eastAsia"/>
        </w:rPr>
        <w:t>——料浆环管阻力（非水平段），单位为兆帕（</w:t>
      </w:r>
      <w:r>
        <w:rPr>
          <w:rFonts w:hint="eastAsia"/>
        </w:rPr>
        <w:t>MPa</w:t>
      </w:r>
      <w:r>
        <w:rPr>
          <w:rFonts w:hint="eastAsia"/>
        </w:rPr>
        <w:t>）；</w:t>
      </w:r>
    </w:p>
    <w:p w14:paraId="43E4E811" w14:textId="77777777" w:rsidR="00521A3F" w:rsidRDefault="00B4186D">
      <w:pPr>
        <w:pStyle w:val="aff6"/>
        <w:ind w:firstLineChars="500" w:firstLine="1050"/>
      </w:pPr>
      <w:r>
        <w:rPr>
          <w:rFonts w:hint="eastAsia"/>
          <w:i/>
          <w:iCs/>
        </w:rPr>
        <w:t>K</w:t>
      </w:r>
      <w:r>
        <w:rPr>
          <w:rFonts w:hint="eastAsia"/>
          <w:i/>
          <w:iCs/>
          <w:vertAlign w:val="subscript"/>
        </w:rPr>
        <w:t>s</w:t>
      </w:r>
      <w:r>
        <w:rPr>
          <w:rFonts w:hint="eastAsia"/>
        </w:rPr>
        <w:t>——料浆环管阻力系数，一般取值范围为</w:t>
      </w:r>
      <w:r>
        <w:rPr>
          <w:rFonts w:hint="eastAsia"/>
        </w:rPr>
        <w:t>120~180Pa</w:t>
      </w:r>
      <w:r>
        <w:rPr>
          <w:rFonts w:hint="eastAsia"/>
        </w:rPr>
        <w:t>，管路每升高</w:t>
      </w:r>
      <w:r>
        <w:rPr>
          <w:rFonts w:hint="eastAsia"/>
        </w:rPr>
        <w:t>10m</w:t>
      </w:r>
      <w:r>
        <w:rPr>
          <w:rFonts w:hint="eastAsia"/>
        </w:rPr>
        <w:t>，系数增加</w:t>
      </w:r>
      <w:r>
        <w:rPr>
          <w:rFonts w:hint="eastAsia"/>
        </w:rPr>
        <w:t>10Pa</w:t>
      </w:r>
      <w:r>
        <w:rPr>
          <w:rFonts w:hint="eastAsia"/>
        </w:rPr>
        <w:t>；</w:t>
      </w:r>
    </w:p>
    <w:p w14:paraId="3FA79C2F" w14:textId="77777777" w:rsidR="00521A3F" w:rsidRDefault="00B4186D">
      <w:pPr>
        <w:pStyle w:val="aff6"/>
        <w:ind w:firstLineChars="500" w:firstLine="1050"/>
        <w:rPr>
          <w:i/>
          <w:iCs/>
        </w:rPr>
      </w:pPr>
      <w:r>
        <w:rPr>
          <w:rFonts w:hint="eastAsia"/>
          <w:i/>
          <w:iCs/>
        </w:rPr>
        <w:t xml:space="preserve">l </w:t>
      </w:r>
      <w:r>
        <w:rPr>
          <w:rFonts w:hint="eastAsia"/>
        </w:rPr>
        <w:t>——输送管路长度，单位为</w:t>
      </w:r>
      <w:r>
        <w:rPr>
          <w:rFonts w:hint="eastAsia"/>
        </w:rPr>
        <w:t>m</w:t>
      </w:r>
      <w:r>
        <w:rPr>
          <w:rFonts w:hint="eastAsia"/>
        </w:rPr>
        <w:t>。</w:t>
      </w:r>
    </w:p>
    <w:p w14:paraId="1C1F7FE8" w14:textId="77777777" w:rsidR="00521A3F" w:rsidRDefault="00521A3F">
      <w:pPr>
        <w:pStyle w:val="aff6"/>
      </w:pPr>
    </w:p>
    <w:p w14:paraId="7F7AB008" w14:textId="77777777" w:rsidR="00521A3F" w:rsidRDefault="00B4186D">
      <w:pPr>
        <w:pStyle w:val="aff6"/>
      </w:pPr>
      <w:r>
        <w:rPr>
          <w:rFonts w:hint="eastAsia"/>
        </w:rPr>
        <w:t>料浆压力损失（</w:t>
      </w:r>
      <w:r>
        <w:rPr>
          <w:rFonts w:hint="eastAsia"/>
          <w:i/>
          <w:iCs/>
        </w:rPr>
        <w:t>i</w:t>
      </w:r>
      <w:r>
        <w:rPr>
          <w:rFonts w:hint="eastAsia"/>
          <w:i/>
          <w:iCs/>
          <w:vertAlign w:val="subscript"/>
        </w:rPr>
        <w:t>2</w:t>
      </w:r>
      <w:r>
        <w:rPr>
          <w:rFonts w:hint="eastAsia"/>
        </w:rPr>
        <w:t>）计算见公式（</w:t>
      </w:r>
      <w:r>
        <w:rPr>
          <w:rFonts w:hint="eastAsia"/>
        </w:rPr>
        <w:t>C.2</w:t>
      </w:r>
      <w:r>
        <w:rPr>
          <w:rFonts w:hint="eastAsia"/>
        </w:rPr>
        <w:t>）。</w:t>
      </w:r>
    </w:p>
    <w:p w14:paraId="20C0316C" w14:textId="77777777" w:rsidR="00521A3F" w:rsidRDefault="00D94B93">
      <w:pPr>
        <w:wordWrap w:val="0"/>
        <w:jc w:val="right"/>
        <w:rPr>
          <w:rFonts w:hint="eastAsia"/>
        </w:rPr>
      </w:pPr>
      <m:oMath>
        <m:sSub>
          <m:sSubPr>
            <m:ctrlPr>
              <w:rPr>
                <w:rFonts w:ascii="Cambria Math" w:eastAsiaTheme="majorEastAsia" w:hAnsi="Cambria Math" w:cstheme="majorBidi"/>
                <w:i/>
                <w:color w:val="2F5496" w:themeColor="accent1" w:themeShade="BF"/>
                <w:sz w:val="32"/>
                <w:szCs w:val="32"/>
              </w:rPr>
            </m:ctrlPr>
          </m:sSubPr>
          <m:e>
            <m:r>
              <w:rPr>
                <w:rFonts w:ascii="Cambria Math" w:hAnsi="Cambria Math"/>
              </w:rPr>
              <m:t>i</m:t>
            </m:r>
          </m:e>
          <m:sub>
            <m:r>
              <w:rPr>
                <w:rFonts w:ascii="Cambria Math" w:hAnsi="Cambria Math"/>
              </w:rPr>
              <m:t>2</m:t>
            </m:r>
          </m:sub>
        </m:sSub>
        <m:r>
          <w:rPr>
            <w:rFonts w:ascii="Cambria Math" w:hAnsi="Cambria Math"/>
          </w:rPr>
          <m:t>=</m:t>
        </m:r>
        <m:f>
          <m:fPr>
            <m:ctrlPr>
              <w:rPr>
                <w:rFonts w:ascii="Cambria Math" w:eastAsiaTheme="majorEastAsia" w:hAnsi="Cambria Math" w:cstheme="majorBidi"/>
                <w:i/>
                <w:color w:val="2F5496" w:themeColor="accent1" w:themeShade="BF"/>
                <w:sz w:val="32"/>
                <w:szCs w:val="32"/>
              </w:rPr>
            </m:ctrlPr>
          </m:fPr>
          <m:num>
            <m:r>
              <w:rPr>
                <w:rFonts w:ascii="Cambria Math" w:hAnsi="Cambria Math"/>
              </w:rPr>
              <m:t>4</m:t>
            </m:r>
          </m:num>
          <m:den>
            <m:r>
              <w:rPr>
                <w:rFonts w:ascii="Cambria Math" w:hAnsi="Cambria Math"/>
              </w:rPr>
              <m:t>D</m:t>
            </m:r>
          </m:den>
        </m:f>
        <m:d>
          <m:dPr>
            <m:ctrlPr>
              <w:rPr>
                <w:rFonts w:ascii="Cambria Math" w:hAnsi="Cambria Math"/>
                <w:i/>
              </w:rPr>
            </m:ctrlPr>
          </m:dPr>
          <m:e>
            <m:f>
              <m:fPr>
                <m:ctrlPr>
                  <w:rPr>
                    <w:rFonts w:ascii="Cambria Math" w:eastAsiaTheme="majorEastAsia" w:hAnsi="Cambria Math" w:cstheme="majorBidi"/>
                    <w:i/>
                    <w:color w:val="2F5496" w:themeColor="accent1" w:themeShade="BF"/>
                    <w:sz w:val="32"/>
                    <w:szCs w:val="32"/>
                  </w:rPr>
                </m:ctrlPr>
              </m:fPr>
              <m:num>
                <m:r>
                  <w:rPr>
                    <w:rFonts w:ascii="Cambria Math" w:hAnsi="Cambria Math"/>
                  </w:rPr>
                  <m:t>4</m:t>
                </m:r>
              </m:num>
              <m:den>
                <m:r>
                  <w:rPr>
                    <w:rFonts w:ascii="Cambria Math" w:hAnsi="Cambria Math"/>
                  </w:rPr>
                  <m:t>3</m:t>
                </m:r>
              </m:den>
            </m:f>
            <m:sSub>
              <m:sSubPr>
                <m:ctrlPr>
                  <w:rPr>
                    <w:rFonts w:ascii="Cambria Math" w:eastAsiaTheme="majorEastAsia" w:hAnsi="Cambria Math" w:cstheme="majorBidi"/>
                    <w:i/>
                    <w:color w:val="2F5496" w:themeColor="accent1" w:themeShade="BF"/>
                    <w:sz w:val="32"/>
                    <w:szCs w:val="32"/>
                  </w:rPr>
                </m:ctrlPr>
              </m:sSubPr>
              <m:e>
                <m:r>
                  <w:rPr>
                    <w:rFonts w:ascii="Cambria Math" w:hAnsi="Cambria Math" w:hint="eastAsia"/>
                  </w:rPr>
                  <m:t>τ</m:t>
                </m:r>
              </m:e>
              <m:sub>
                <m:r>
                  <w:rPr>
                    <w:rFonts w:ascii="Cambria Math" w:hAnsi="Cambria Math"/>
                  </w:rPr>
                  <m:t>0</m:t>
                </m:r>
              </m:sub>
            </m:sSub>
            <m:r>
              <w:rPr>
                <w:rFonts w:ascii="Cambria Math" w:hAnsi="Cambria Math"/>
              </w:rPr>
              <m:t>+</m:t>
            </m:r>
            <m:f>
              <m:fPr>
                <m:ctrlPr>
                  <w:rPr>
                    <w:rFonts w:ascii="Cambria Math" w:eastAsiaTheme="majorEastAsia" w:hAnsi="Cambria Math" w:cstheme="majorBidi"/>
                    <w:i/>
                    <w:color w:val="2F5496" w:themeColor="accent1" w:themeShade="BF"/>
                    <w:sz w:val="32"/>
                    <w:szCs w:val="32"/>
                  </w:rPr>
                </m:ctrlPr>
              </m:fPr>
              <m:num>
                <m:r>
                  <w:rPr>
                    <w:rFonts w:ascii="Cambria Math" w:hAnsi="Cambria Math"/>
                  </w:rPr>
                  <m:t>8v</m:t>
                </m:r>
              </m:num>
              <m:den>
                <m:r>
                  <w:rPr>
                    <w:rFonts w:ascii="Cambria Math" w:hAnsi="Cambria Math"/>
                  </w:rPr>
                  <m:t>D</m:t>
                </m:r>
              </m:den>
            </m:f>
            <m:sSub>
              <m:sSubPr>
                <m:ctrlPr>
                  <w:rPr>
                    <w:rFonts w:ascii="Cambria Math" w:eastAsiaTheme="majorEastAsia" w:hAnsi="Cambria Math" w:cstheme="majorBidi"/>
                    <w:i/>
                    <w:color w:val="2F5496" w:themeColor="accent1" w:themeShade="BF"/>
                    <w:sz w:val="32"/>
                    <w:szCs w:val="32"/>
                  </w:rPr>
                </m:ctrlPr>
              </m:sSubPr>
              <m:e>
                <m:r>
                  <w:rPr>
                    <w:rFonts w:ascii="Cambria Math" w:hAnsi="Cambria Math" w:hint="eastAsia"/>
                  </w:rPr>
                  <m:t>μ</m:t>
                </m:r>
              </m:e>
              <m:sub>
                <m:r>
                  <w:rPr>
                    <w:rFonts w:ascii="Cambria Math" w:hAnsi="Cambria Math"/>
                  </w:rPr>
                  <m:t>B</m:t>
                </m:r>
              </m:sub>
            </m:sSub>
          </m:e>
        </m:d>
        <m:r>
          <w:rPr>
            <w:rFonts w:ascii="Cambria Math" w:eastAsia="黑体" w:hAnsi="Cambria Math" w:cs="Times New Roman"/>
            <w:kern w:val="0"/>
            <w:szCs w:val="20"/>
          </w:rPr>
          <m:t>·</m:t>
        </m:r>
        <m:r>
          <w:rPr>
            <w:rFonts w:ascii="Cambria Math" w:hAnsi="Cambria Math"/>
          </w:rPr>
          <m:t>l</m:t>
        </m:r>
        <m:r>
          <w:rPr>
            <w:rFonts w:ascii="Cambria Math" w:hAnsi="Cambria Math" w:hint="eastAsia"/>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oMath>
      <w:r w:rsidR="00B4186D">
        <w:rPr>
          <w:rFonts w:ascii="Times New Roman" w:eastAsia="宋体" w:hAnsi="Times New Roman" w:cs="Times New Roman" w:hint="eastAsia"/>
          <w:kern w:val="0"/>
          <w:szCs w:val="20"/>
        </w:rPr>
        <w:t>…………………………</w:t>
      </w:r>
      <w:r w:rsidR="00B4186D">
        <w:rPr>
          <w:rFonts w:ascii="Times New Roman" w:eastAsia="宋体" w:hAnsi="Times New Roman" w:cs="Times New Roman" w:hint="eastAsia"/>
          <w:kern w:val="0"/>
          <w:szCs w:val="20"/>
        </w:rPr>
        <w:t>(C.</w:t>
      </w:r>
      <w:r w:rsidR="00B4186D">
        <w:rPr>
          <w:rFonts w:ascii="Times New Roman" w:eastAsia="宋体" w:hAnsi="Times New Roman" w:cs="Times New Roman"/>
          <w:kern w:val="0"/>
          <w:szCs w:val="20"/>
        </w:rPr>
        <w:t>2</w:t>
      </w:r>
      <w:r w:rsidR="00B4186D">
        <w:rPr>
          <w:rFonts w:ascii="Times New Roman" w:eastAsia="宋体" w:hAnsi="Times New Roman" w:cs="Times New Roman" w:hint="eastAsia"/>
          <w:kern w:val="0"/>
          <w:szCs w:val="20"/>
        </w:rPr>
        <w:t xml:space="preserve">) </w:t>
      </w:r>
      <w:r w:rsidR="00B4186D">
        <w:rPr>
          <w:rFonts w:hint="eastAsia"/>
        </w:rPr>
        <w:t xml:space="preserve">        </w:t>
      </w:r>
    </w:p>
    <w:p w14:paraId="0834C24C" w14:textId="77777777" w:rsidR="00521A3F" w:rsidRDefault="00B4186D">
      <w:pPr>
        <w:pStyle w:val="aff6"/>
      </w:pPr>
      <w:r>
        <w:rPr>
          <w:rFonts w:hint="eastAsia"/>
        </w:rPr>
        <w:t>式中：</w:t>
      </w:r>
      <w:r>
        <w:rPr>
          <w:rFonts w:hint="eastAsia"/>
          <w:i/>
          <w:iCs/>
        </w:rPr>
        <w:t>i</w:t>
      </w:r>
      <w:r>
        <w:rPr>
          <w:rFonts w:hint="eastAsia"/>
          <w:i/>
          <w:iCs/>
          <w:vertAlign w:val="subscript"/>
        </w:rPr>
        <w:t xml:space="preserve">2 </w:t>
      </w:r>
      <w:r>
        <w:rPr>
          <w:rFonts w:hint="eastAsia"/>
        </w:rPr>
        <w:t>——料浆压力损失，单位为兆帕（</w:t>
      </w:r>
      <w:r>
        <w:rPr>
          <w:rFonts w:hint="eastAsia"/>
        </w:rPr>
        <w:t>MPa</w:t>
      </w:r>
      <w:r>
        <w:rPr>
          <w:rFonts w:hint="eastAsia"/>
        </w:rPr>
        <w:t>）；</w:t>
      </w:r>
    </w:p>
    <w:p w14:paraId="6B0E8AB7" w14:textId="77777777" w:rsidR="00521A3F" w:rsidRDefault="00B4186D">
      <w:pPr>
        <w:pStyle w:val="aff6"/>
        <w:ind w:firstLineChars="500" w:firstLine="1050"/>
      </w:pPr>
      <w:r>
        <w:rPr>
          <w:rFonts w:hint="eastAsia"/>
          <w:i/>
          <w:iCs/>
        </w:rPr>
        <w:t xml:space="preserve">D </w:t>
      </w:r>
      <w:r>
        <w:rPr>
          <w:rFonts w:hint="eastAsia"/>
        </w:rPr>
        <w:t>——管路直径，单位为米（</w:t>
      </w:r>
      <w:r>
        <w:rPr>
          <w:rFonts w:hint="eastAsia"/>
        </w:rPr>
        <w:t>m</w:t>
      </w:r>
      <w:r>
        <w:rPr>
          <w:rFonts w:hint="eastAsia"/>
        </w:rPr>
        <w:t>）；</w:t>
      </w:r>
    </w:p>
    <w:p w14:paraId="27EC75A9" w14:textId="77777777" w:rsidR="00521A3F" w:rsidRDefault="00B4186D">
      <w:pPr>
        <w:pStyle w:val="aff6"/>
        <w:ind w:firstLineChars="500" w:firstLine="1050"/>
      </w:pPr>
      <w:r>
        <w:rPr>
          <w:i/>
          <w:iCs/>
        </w:rPr>
        <w:t>τ</w:t>
      </w:r>
      <w:r>
        <w:rPr>
          <w:rFonts w:hint="eastAsia"/>
          <w:i/>
          <w:iCs/>
          <w:vertAlign w:val="subscript"/>
        </w:rPr>
        <w:t>0</w:t>
      </w:r>
      <w:r>
        <w:rPr>
          <w:rFonts w:hint="eastAsia"/>
        </w:rPr>
        <w:t xml:space="preserve"> </w:t>
      </w:r>
      <w:r>
        <w:rPr>
          <w:rFonts w:hint="eastAsia"/>
        </w:rPr>
        <w:t>——屈服应力，单位为帕（</w:t>
      </w:r>
      <w:r>
        <w:rPr>
          <w:rFonts w:hint="eastAsia"/>
        </w:rPr>
        <w:t>Pa</w:t>
      </w:r>
      <w:r>
        <w:rPr>
          <w:rFonts w:hint="eastAsia"/>
        </w:rPr>
        <w:t>）；</w:t>
      </w:r>
    </w:p>
    <w:p w14:paraId="356A8C84" w14:textId="77777777" w:rsidR="00521A3F" w:rsidRDefault="00B4186D">
      <w:pPr>
        <w:pStyle w:val="aff6"/>
        <w:ind w:firstLineChars="500" w:firstLine="1050"/>
      </w:pPr>
      <w:r>
        <w:rPr>
          <w:i/>
          <w:iCs/>
        </w:rPr>
        <w:t>μ</w:t>
      </w:r>
      <w:r>
        <w:rPr>
          <w:i/>
          <w:iCs/>
          <w:vertAlign w:val="subscript"/>
        </w:rPr>
        <w:t>B</w:t>
      </w:r>
      <w:r>
        <w:rPr>
          <w:rFonts w:hint="eastAsia"/>
          <w:i/>
          <w:iCs/>
          <w:vertAlign w:val="subscript"/>
        </w:rPr>
        <w:t xml:space="preserve"> </w:t>
      </w:r>
      <w:r>
        <w:rPr>
          <w:rFonts w:hint="eastAsia"/>
        </w:rPr>
        <w:t>——塑性粘度，料浆在流动过程中抵抗变形的特性，单位为帕</w:t>
      </w:r>
      <w:r>
        <w:rPr>
          <w:rFonts w:ascii="黑体" w:eastAsia="黑体" w:hAnsi="黑体" w:hint="eastAsia"/>
        </w:rPr>
        <w:t>·</w:t>
      </w:r>
      <w:r>
        <w:rPr>
          <w:rFonts w:hint="eastAsia"/>
        </w:rPr>
        <w:t>秒（</w:t>
      </w:r>
      <w:r>
        <w:rPr>
          <w:rFonts w:hint="eastAsia"/>
        </w:rPr>
        <w:t>Pa</w:t>
      </w:r>
      <w:r>
        <w:rPr>
          <w:rFonts w:hint="eastAsia"/>
        </w:rPr>
        <w:t>·</w:t>
      </w:r>
      <w:r>
        <w:rPr>
          <w:rFonts w:hint="eastAsia"/>
        </w:rPr>
        <w:t>s</w:t>
      </w:r>
      <w:r>
        <w:rPr>
          <w:rFonts w:hint="eastAsia"/>
        </w:rPr>
        <w:t>）；</w:t>
      </w:r>
    </w:p>
    <w:p w14:paraId="539D7FAA" w14:textId="77777777" w:rsidR="00521A3F" w:rsidRDefault="00B4186D">
      <w:pPr>
        <w:pStyle w:val="aff6"/>
        <w:ind w:firstLineChars="500" w:firstLine="1050"/>
      </w:pPr>
      <w:r>
        <w:rPr>
          <w:rFonts w:hint="eastAsia"/>
          <w:i/>
          <w:iCs/>
        </w:rPr>
        <w:t xml:space="preserve">v </w:t>
      </w:r>
      <w:r>
        <w:rPr>
          <w:rFonts w:hint="eastAsia"/>
        </w:rPr>
        <w:t>——平均流速，料浆在管道中的平均流动速度，单位为米每秒（</w:t>
      </w:r>
      <w:r>
        <w:rPr>
          <w:rFonts w:hint="eastAsia"/>
        </w:rPr>
        <w:t>m</w:t>
      </w:r>
      <w:r>
        <w:rPr>
          <w:rFonts w:hint="eastAsia"/>
        </w:rPr>
        <w:t>·</w:t>
      </w:r>
      <w:r>
        <w:rPr>
          <w:rFonts w:hint="eastAsia"/>
        </w:rPr>
        <w:t>s</w:t>
      </w:r>
      <w:r>
        <w:rPr>
          <w:rFonts w:ascii="Cambria Math" w:hAnsi="Cambria Math" w:cs="Cambria Math"/>
        </w:rPr>
        <w:t>⁻</w:t>
      </w:r>
      <w:r>
        <w:rPr>
          <w:rFonts w:ascii="宋体" w:hAnsi="宋体" w:cs="宋体" w:hint="eastAsia"/>
        </w:rPr>
        <w:t>¹</w:t>
      </w:r>
      <w:r>
        <w:rPr>
          <w:rFonts w:hint="eastAsia"/>
        </w:rPr>
        <w:t>）。</w:t>
      </w:r>
    </w:p>
    <w:p w14:paraId="5C37832F" w14:textId="77777777" w:rsidR="00521A3F" w:rsidRDefault="00521A3F">
      <w:pPr>
        <w:pStyle w:val="afff8"/>
        <w:spacing w:before="156" w:after="156"/>
        <w:outlineLvl w:val="9"/>
      </w:pPr>
    </w:p>
    <w:p w14:paraId="58B08787" w14:textId="77777777" w:rsidR="00521A3F" w:rsidRDefault="00B4186D">
      <w:pPr>
        <w:pStyle w:val="afff8"/>
        <w:spacing w:before="156" w:after="156"/>
        <w:outlineLvl w:val="9"/>
      </w:pPr>
      <w:r>
        <w:rPr>
          <w:rFonts w:hint="eastAsia"/>
        </w:rPr>
        <w:t>C.2 起始注浆压力计算</w:t>
      </w:r>
    </w:p>
    <w:p w14:paraId="074C1DA3" w14:textId="77777777" w:rsidR="00521A3F" w:rsidRDefault="00B4186D">
      <w:pPr>
        <w:pStyle w:val="aff6"/>
      </w:pPr>
      <w:r>
        <w:rPr>
          <w:rFonts w:hint="eastAsia"/>
        </w:rPr>
        <w:t>起始注浆压力（</w:t>
      </w:r>
      <w:r>
        <w:rPr>
          <w:rFonts w:hint="eastAsia"/>
          <w:i/>
          <w:iCs/>
        </w:rPr>
        <w:t>P</w:t>
      </w:r>
      <w:r>
        <w:rPr>
          <w:rFonts w:hint="eastAsia"/>
          <w:i/>
          <w:iCs/>
          <w:vertAlign w:val="subscript"/>
        </w:rPr>
        <w:t>0</w:t>
      </w:r>
      <w:r>
        <w:rPr>
          <w:rFonts w:hint="eastAsia"/>
        </w:rPr>
        <w:t>）计算见公式（</w:t>
      </w:r>
      <w:r>
        <w:rPr>
          <w:rFonts w:hint="eastAsia"/>
        </w:rPr>
        <w:t>C.3</w:t>
      </w:r>
      <w:r>
        <w:rPr>
          <w:rFonts w:hint="eastAsia"/>
        </w:rPr>
        <w:t>）。</w:t>
      </w:r>
    </w:p>
    <w:p w14:paraId="0E19B6A8" w14:textId="77777777" w:rsidR="00521A3F" w:rsidRDefault="00B4186D">
      <w:pPr>
        <w:wordWrap w:val="0"/>
        <w:ind w:firstLineChars="200" w:firstLine="420"/>
        <w:jc w:val="right"/>
        <w:rPr>
          <w:rFonts w:ascii="Times New Roman" w:eastAsia="宋体" w:hAnsi="Times New Roman" w:cs="Times New Roman"/>
          <w:i/>
          <w:iCs/>
          <w:kern w:val="0"/>
          <w:szCs w:val="20"/>
        </w:rPr>
      </w:pPr>
      <w:r>
        <w:rPr>
          <w:rFonts w:ascii="Times New Roman" w:eastAsia="宋体" w:hAnsi="Times New Roman" w:cs="Times New Roman" w:hint="eastAsia"/>
          <w:i/>
          <w:iCs/>
          <w:kern w:val="0"/>
          <w:szCs w:val="20"/>
        </w:rPr>
        <w:t>P</w:t>
      </w:r>
      <w:r>
        <w:rPr>
          <w:rFonts w:ascii="Times New Roman" w:eastAsia="宋体" w:hAnsi="Times New Roman" w:cs="Times New Roman" w:hint="eastAsia"/>
          <w:i/>
          <w:iCs/>
          <w:kern w:val="0"/>
          <w:szCs w:val="20"/>
          <w:vertAlign w:val="subscript"/>
        </w:rPr>
        <w:t>0</w:t>
      </w:r>
      <w:r>
        <w:rPr>
          <w:rFonts w:ascii="Times New Roman" w:eastAsia="宋体" w:hAnsi="Times New Roman" w:cs="Times New Roman" w:hint="eastAsia"/>
          <w:i/>
          <w:iCs/>
          <w:kern w:val="0"/>
          <w:szCs w:val="20"/>
        </w:rPr>
        <w:t xml:space="preserve"> = P</w:t>
      </w:r>
      <w:r>
        <w:rPr>
          <w:rFonts w:ascii="Times New Roman" w:eastAsia="宋体" w:hAnsi="Times New Roman" w:cs="Times New Roman" w:hint="eastAsia"/>
          <w:i/>
          <w:iCs/>
          <w:kern w:val="0"/>
          <w:szCs w:val="20"/>
          <w:vertAlign w:val="subscript"/>
        </w:rPr>
        <w:t>h</w:t>
      </w:r>
      <w:r>
        <w:rPr>
          <w:rFonts w:ascii="Times New Roman" w:eastAsia="宋体" w:hAnsi="Times New Roman" w:cs="Times New Roman" w:hint="eastAsia"/>
          <w:i/>
          <w:iCs/>
          <w:kern w:val="0"/>
          <w:szCs w:val="20"/>
        </w:rPr>
        <w:t xml:space="preserve"> + i</w:t>
      </w:r>
      <w:r>
        <w:rPr>
          <w:rFonts w:ascii="Times New Roman" w:eastAsia="宋体" w:hAnsi="Times New Roman" w:cs="Times New Roman" w:hint="eastAsia"/>
          <w:i/>
          <w:iCs/>
          <w:kern w:val="0"/>
          <w:szCs w:val="20"/>
          <w:vertAlign w:val="subscript"/>
        </w:rPr>
        <w:t>1</w:t>
      </w:r>
      <w:r>
        <w:rPr>
          <w:rFonts w:ascii="Times New Roman" w:eastAsia="宋体" w:hAnsi="Times New Roman" w:cs="Times New Roman" w:hint="eastAsia"/>
          <w:i/>
          <w:iCs/>
          <w:kern w:val="0"/>
          <w:szCs w:val="20"/>
        </w:rPr>
        <w:t xml:space="preserve"> + i</w:t>
      </w:r>
      <w:r>
        <w:rPr>
          <w:rFonts w:ascii="Times New Roman" w:eastAsia="宋体" w:hAnsi="Times New Roman" w:cs="Times New Roman" w:hint="eastAsia"/>
          <w:i/>
          <w:iCs/>
          <w:kern w:val="0"/>
          <w:szCs w:val="20"/>
          <w:vertAlign w:val="subscript"/>
        </w:rPr>
        <w:t>2</w:t>
      </w:r>
      <w:r>
        <w:rPr>
          <w:rFonts w:ascii="Times New Roman" w:eastAsia="宋体" w:hAnsi="Times New Roman" w:cs="Times New Roman" w:hint="eastAsia"/>
          <w:kern w:val="0"/>
          <w:szCs w:val="20"/>
        </w:rPr>
        <w:t>…………………………</w:t>
      </w:r>
      <w:r>
        <w:rPr>
          <w:rFonts w:ascii="Times New Roman" w:eastAsia="宋体" w:hAnsi="Times New Roman" w:cs="Times New Roman" w:hint="eastAsia"/>
          <w:kern w:val="0"/>
          <w:szCs w:val="20"/>
        </w:rPr>
        <w:t xml:space="preserve">(C.3)   </w:t>
      </w:r>
      <w:r>
        <w:rPr>
          <w:rFonts w:ascii="Times New Roman" w:eastAsia="宋体" w:hAnsi="Times New Roman" w:cs="Times New Roman" w:hint="eastAsia"/>
          <w:i/>
          <w:iCs/>
          <w:kern w:val="0"/>
          <w:szCs w:val="20"/>
        </w:rPr>
        <w:t xml:space="preserve">      </w:t>
      </w:r>
    </w:p>
    <w:p w14:paraId="0B81069A" w14:textId="77777777" w:rsidR="00521A3F" w:rsidRDefault="00B4186D">
      <w:pPr>
        <w:pStyle w:val="aff6"/>
      </w:pPr>
      <w:r>
        <w:rPr>
          <w:rFonts w:hint="eastAsia"/>
        </w:rPr>
        <w:t>式中：</w:t>
      </w:r>
      <w:r>
        <w:rPr>
          <w:rFonts w:hint="eastAsia"/>
          <w:i/>
          <w:iCs/>
        </w:rPr>
        <w:t>P</w:t>
      </w:r>
      <w:r>
        <w:rPr>
          <w:rFonts w:hint="eastAsia"/>
          <w:i/>
          <w:iCs/>
          <w:vertAlign w:val="subscript"/>
        </w:rPr>
        <w:t>0</w:t>
      </w:r>
      <w:r>
        <w:rPr>
          <w:rFonts w:hint="eastAsia"/>
        </w:rPr>
        <w:t>——起始注浆压力，单位为兆帕（</w:t>
      </w:r>
      <w:r>
        <w:rPr>
          <w:rFonts w:hint="eastAsia"/>
        </w:rPr>
        <w:t>MPa</w:t>
      </w:r>
      <w:r>
        <w:rPr>
          <w:rFonts w:hint="eastAsia"/>
        </w:rPr>
        <w:t>）。</w:t>
      </w:r>
    </w:p>
    <w:p w14:paraId="6FE704EE" w14:textId="77777777" w:rsidR="00521A3F" w:rsidRDefault="00B4186D">
      <w:pPr>
        <w:pStyle w:val="aff6"/>
      </w:pPr>
      <w:r>
        <w:rPr>
          <w:rFonts w:hint="eastAsia"/>
        </w:rPr>
        <w:t>其中，矿硐注浆位置高程与地面注浆泵高程间高程压差（</w:t>
      </w:r>
      <w:r>
        <w:rPr>
          <w:rFonts w:hint="eastAsia"/>
          <w:i/>
          <w:iCs/>
        </w:rPr>
        <w:t>P</w:t>
      </w:r>
      <w:r>
        <w:rPr>
          <w:rFonts w:hint="eastAsia"/>
          <w:i/>
          <w:iCs/>
          <w:vertAlign w:val="subscript"/>
        </w:rPr>
        <w:t>h</w:t>
      </w:r>
      <w:r>
        <w:rPr>
          <w:rFonts w:hint="eastAsia"/>
        </w:rPr>
        <w:t>）计算见公式（</w:t>
      </w:r>
      <w:r>
        <w:rPr>
          <w:rFonts w:hint="eastAsia"/>
        </w:rPr>
        <w:t>C.4</w:t>
      </w:r>
      <w:r>
        <w:rPr>
          <w:rFonts w:hint="eastAsia"/>
        </w:rPr>
        <w:t>）。</w:t>
      </w:r>
    </w:p>
    <w:p w14:paraId="0CB50724" w14:textId="77777777" w:rsidR="00521A3F" w:rsidRDefault="00B4186D">
      <w:pPr>
        <w:wordWrap w:val="0"/>
        <w:ind w:firstLineChars="200" w:firstLine="420"/>
        <w:jc w:val="right"/>
        <w:rPr>
          <w:rFonts w:ascii="Times New Roman" w:eastAsia="宋体" w:hAnsi="Times New Roman" w:cs="Times New Roman"/>
          <w:i/>
          <w:iCs/>
          <w:kern w:val="0"/>
          <w:szCs w:val="20"/>
        </w:rPr>
      </w:pPr>
      <w:r>
        <w:rPr>
          <w:rFonts w:ascii="Times New Roman" w:eastAsia="宋体" w:hAnsi="Times New Roman" w:cs="Times New Roman" w:hint="eastAsia"/>
          <w:i/>
          <w:iCs/>
          <w:kern w:val="0"/>
          <w:szCs w:val="20"/>
        </w:rPr>
        <w:t>P</w:t>
      </w:r>
      <w:r>
        <w:rPr>
          <w:rFonts w:ascii="Times New Roman" w:eastAsia="宋体" w:hAnsi="Times New Roman" w:cs="Times New Roman" w:hint="eastAsia"/>
          <w:i/>
          <w:iCs/>
          <w:kern w:val="0"/>
          <w:szCs w:val="20"/>
          <w:vertAlign w:val="subscript"/>
        </w:rPr>
        <w:t>h</w:t>
      </w:r>
      <w:r>
        <w:rPr>
          <w:rFonts w:ascii="Times New Roman" w:eastAsia="宋体" w:hAnsi="Times New Roman" w:cs="Times New Roman" w:hint="eastAsia"/>
          <w:i/>
          <w:iCs/>
          <w:kern w:val="0"/>
          <w:szCs w:val="20"/>
        </w:rPr>
        <w:t xml:space="preserve"> = </w:t>
      </w:r>
      <w:r>
        <w:rPr>
          <w:rFonts w:ascii="Times New Roman" w:eastAsia="宋体" w:hAnsi="Times New Roman" w:cs="Times New Roman"/>
          <w:i/>
          <w:iCs/>
          <w:kern w:val="0"/>
          <w:szCs w:val="20"/>
        </w:rPr>
        <w:t>ρ</w:t>
      </w:r>
      <w:r>
        <w:rPr>
          <w:rFonts w:ascii="黑体" w:eastAsia="黑体" w:hAnsi="黑体" w:cs="Times New Roman"/>
          <w:i/>
          <w:iCs/>
          <w:kern w:val="0"/>
          <w:szCs w:val="20"/>
        </w:rPr>
        <w:t>·</w:t>
      </w:r>
      <w:r>
        <w:rPr>
          <w:rFonts w:ascii="Times New Roman" w:eastAsia="宋体" w:hAnsi="Times New Roman" w:cs="Times New Roman"/>
          <w:i/>
          <w:iCs/>
          <w:kern w:val="0"/>
          <w:szCs w:val="20"/>
        </w:rPr>
        <w:t>g</w:t>
      </w:r>
      <w:r>
        <w:rPr>
          <w:rFonts w:ascii="黑体" w:eastAsia="黑体" w:hAnsi="黑体" w:cs="Times New Roman"/>
          <w:i/>
          <w:iCs/>
          <w:kern w:val="0"/>
          <w:szCs w:val="20"/>
        </w:rPr>
        <w:t>·</w:t>
      </w:r>
      <w:r>
        <w:rPr>
          <w:rFonts w:ascii="Times New Roman" w:eastAsia="宋体" w:hAnsi="Times New Roman" w:cs="Times New Roman" w:hint="eastAsia"/>
          <w:i/>
          <w:iCs/>
          <w:kern w:val="0"/>
          <w:szCs w:val="20"/>
        </w:rPr>
        <w:t>(</w:t>
      </w:r>
      <w:r>
        <w:rPr>
          <w:rFonts w:ascii="Times New Roman" w:eastAsia="宋体" w:hAnsi="Times New Roman" w:cs="Times New Roman"/>
          <w:i/>
          <w:iCs/>
          <w:kern w:val="0"/>
          <w:szCs w:val="20"/>
        </w:rPr>
        <w:t>H-h</w:t>
      </w:r>
      <w:r>
        <w:rPr>
          <w:rFonts w:ascii="Times New Roman" w:eastAsia="宋体" w:hAnsi="Times New Roman" w:cs="Times New Roman" w:hint="eastAsia"/>
          <w:i/>
          <w:iCs/>
          <w:kern w:val="0"/>
          <w:szCs w:val="20"/>
        </w:rPr>
        <w:t>)</w:t>
      </w:r>
      <w:r>
        <w:rPr>
          <w:rFonts w:ascii="黑体" w:eastAsia="黑体" w:hAnsi="黑体" w:cs="Times New Roman"/>
          <w:i/>
          <w:iCs/>
          <w:kern w:val="0"/>
          <w:szCs w:val="20"/>
        </w:rPr>
        <w:t>·</w:t>
      </w:r>
      <w:r>
        <w:rPr>
          <w:rFonts w:ascii="Times New Roman" w:eastAsia="黑体" w:hAnsi="Times New Roman" w:cs="Times New Roman"/>
          <w:kern w:val="0"/>
          <w:szCs w:val="20"/>
        </w:rPr>
        <w:t>10</w:t>
      </w:r>
      <w:r>
        <w:rPr>
          <w:rFonts w:ascii="Times New Roman" w:eastAsia="黑体" w:hAnsi="Times New Roman" w:cs="Times New Roman"/>
          <w:kern w:val="0"/>
          <w:szCs w:val="20"/>
          <w:vertAlign w:val="superscript"/>
        </w:rPr>
        <w:t>-6</w:t>
      </w:r>
      <w:r>
        <w:rPr>
          <w:rFonts w:ascii="Times New Roman" w:eastAsia="宋体" w:hAnsi="Times New Roman" w:cs="Times New Roman" w:hint="eastAsia"/>
          <w:kern w:val="0"/>
          <w:szCs w:val="20"/>
        </w:rPr>
        <w:t>…………………………</w:t>
      </w:r>
      <w:r>
        <w:rPr>
          <w:rFonts w:ascii="Times New Roman" w:eastAsia="宋体" w:hAnsi="Times New Roman" w:cs="Times New Roman" w:hint="eastAsia"/>
          <w:kern w:val="0"/>
          <w:szCs w:val="20"/>
        </w:rPr>
        <w:t xml:space="preserve">(C.4)  </w:t>
      </w:r>
      <w:r>
        <w:rPr>
          <w:rFonts w:ascii="Times New Roman" w:eastAsia="宋体" w:hAnsi="Times New Roman" w:cs="Times New Roman" w:hint="eastAsia"/>
          <w:i/>
          <w:iCs/>
          <w:kern w:val="0"/>
          <w:szCs w:val="20"/>
        </w:rPr>
        <w:t xml:space="preserve">       </w:t>
      </w:r>
    </w:p>
    <w:p w14:paraId="17DF9A1E" w14:textId="77777777" w:rsidR="00521A3F" w:rsidRDefault="00B4186D">
      <w:pPr>
        <w:pStyle w:val="aff6"/>
      </w:pPr>
      <w:r>
        <w:rPr>
          <w:rFonts w:hint="eastAsia"/>
        </w:rPr>
        <w:t>式中：</w:t>
      </w:r>
      <w:r>
        <w:rPr>
          <w:rFonts w:hint="eastAsia"/>
          <w:i/>
          <w:iCs/>
        </w:rPr>
        <w:t>P</w:t>
      </w:r>
      <w:r>
        <w:rPr>
          <w:rFonts w:hint="eastAsia"/>
          <w:i/>
          <w:iCs/>
          <w:vertAlign w:val="subscript"/>
        </w:rPr>
        <w:t>h</w:t>
      </w:r>
      <w:r>
        <w:rPr>
          <w:rFonts w:hint="eastAsia"/>
        </w:rPr>
        <w:t>——矿硐注浆位置高程与地面注浆泵高程间高程压差，单位为兆帕（</w:t>
      </w:r>
      <w:r>
        <w:rPr>
          <w:rFonts w:hint="eastAsia"/>
        </w:rPr>
        <w:t>MPa</w:t>
      </w:r>
      <w:r>
        <w:rPr>
          <w:rFonts w:hint="eastAsia"/>
        </w:rPr>
        <w:t>）；</w:t>
      </w:r>
    </w:p>
    <w:p w14:paraId="7828208D" w14:textId="77777777" w:rsidR="00521A3F" w:rsidRDefault="00B4186D">
      <w:pPr>
        <w:pStyle w:val="aff6"/>
        <w:ind w:firstLineChars="500" w:firstLine="1050"/>
      </w:pPr>
      <w:r>
        <w:rPr>
          <w:rFonts w:hint="eastAsia"/>
          <w:i/>
          <w:iCs/>
        </w:rPr>
        <w:t>ρ</w:t>
      </w:r>
      <w:r>
        <w:rPr>
          <w:rFonts w:hint="eastAsia"/>
        </w:rPr>
        <w:t>——料浆的密度，单位为千克每立方米（</w:t>
      </w:r>
      <w:r>
        <w:rPr>
          <w:rFonts w:hint="eastAsia"/>
        </w:rPr>
        <w:t>kg/m</w:t>
      </w:r>
      <w:r>
        <w:rPr>
          <w:rFonts w:hint="eastAsia"/>
          <w:vertAlign w:val="superscript"/>
        </w:rPr>
        <w:t>3</w:t>
      </w:r>
      <w:r>
        <w:rPr>
          <w:rFonts w:hint="eastAsia"/>
        </w:rPr>
        <w:t>）；</w:t>
      </w:r>
    </w:p>
    <w:p w14:paraId="3675AF25" w14:textId="77777777" w:rsidR="00521A3F" w:rsidRDefault="00B4186D">
      <w:pPr>
        <w:pStyle w:val="aff6"/>
        <w:ind w:leftChars="300" w:left="630"/>
      </w:pPr>
      <w:r>
        <w:rPr>
          <w:rFonts w:hint="eastAsia"/>
          <w:i/>
          <w:iCs/>
        </w:rPr>
        <w:t>H</w:t>
      </w:r>
      <w:r>
        <w:rPr>
          <w:rFonts w:hint="eastAsia"/>
        </w:rPr>
        <w:t>——矿硐注浆位置高程，单位米（</w:t>
      </w:r>
      <w:r>
        <w:rPr>
          <w:rFonts w:hint="eastAsia"/>
        </w:rPr>
        <w:t>m</w:t>
      </w:r>
      <w:r>
        <w:rPr>
          <w:rFonts w:hint="eastAsia"/>
        </w:rPr>
        <w:t>）；</w:t>
      </w:r>
    </w:p>
    <w:p w14:paraId="5BCCE3E6" w14:textId="77777777" w:rsidR="00521A3F" w:rsidRDefault="00B4186D">
      <w:pPr>
        <w:pStyle w:val="aff6"/>
        <w:ind w:leftChars="300" w:left="630"/>
      </w:pPr>
      <w:r>
        <w:rPr>
          <w:rFonts w:hint="eastAsia"/>
        </w:rPr>
        <w:t>h</w:t>
      </w:r>
      <w:r>
        <w:rPr>
          <w:rFonts w:hint="eastAsia"/>
        </w:rPr>
        <w:t>——地面注浆泵高程，单位米（</w:t>
      </w:r>
      <w:r>
        <w:rPr>
          <w:rFonts w:hint="eastAsia"/>
        </w:rPr>
        <w:t>m</w:t>
      </w:r>
      <w:r>
        <w:rPr>
          <w:rFonts w:hint="eastAsia"/>
        </w:rPr>
        <w:t>）。</w:t>
      </w:r>
    </w:p>
    <w:p w14:paraId="5E4FD701" w14:textId="77777777" w:rsidR="00521A3F" w:rsidRDefault="00521A3F">
      <w:pPr>
        <w:pStyle w:val="afff8"/>
        <w:spacing w:before="156" w:after="156"/>
        <w:outlineLvl w:val="9"/>
      </w:pPr>
    </w:p>
    <w:p w14:paraId="37F82325" w14:textId="77777777" w:rsidR="00521A3F" w:rsidRDefault="00B4186D">
      <w:pPr>
        <w:pStyle w:val="afff8"/>
        <w:spacing w:before="156" w:after="156"/>
        <w:outlineLvl w:val="9"/>
      </w:pPr>
      <w:r>
        <w:rPr>
          <w:rFonts w:hint="eastAsia"/>
        </w:rPr>
        <w:t>C.3 最终注浆压力计算</w:t>
      </w:r>
    </w:p>
    <w:p w14:paraId="45691DDB" w14:textId="77777777" w:rsidR="00521A3F" w:rsidRDefault="00B4186D">
      <w:pPr>
        <w:pStyle w:val="aff6"/>
      </w:pPr>
      <w:r>
        <w:rPr>
          <w:rFonts w:hint="eastAsia"/>
        </w:rPr>
        <w:t>废弃矿硐注浆充填的最终注浆压力（</w:t>
      </w:r>
      <w:r>
        <w:rPr>
          <w:rFonts w:hint="eastAsia"/>
          <w:i/>
          <w:iCs/>
        </w:rPr>
        <w:t>P</w:t>
      </w:r>
      <w:r>
        <w:rPr>
          <w:i/>
          <w:iCs/>
          <w:vertAlign w:val="subscript"/>
        </w:rPr>
        <w:t>1</w:t>
      </w:r>
      <w:r>
        <w:rPr>
          <w:rFonts w:hint="eastAsia"/>
        </w:rPr>
        <w:t>），</w:t>
      </w:r>
      <w:r>
        <w:t>应</w:t>
      </w:r>
      <w:r>
        <w:rPr>
          <w:rFonts w:hint="eastAsia"/>
        </w:rPr>
        <w:t>通过</w:t>
      </w:r>
      <w:r>
        <w:t>矿硐相对于山顶的高度差异所标定的终注压力设计值</w:t>
      </w:r>
      <w:r>
        <w:rPr>
          <w:rFonts w:hint="eastAsia"/>
        </w:rPr>
        <w:t>（</w:t>
      </w:r>
      <w:r>
        <w:rPr>
          <w:rFonts w:hint="eastAsia"/>
          <w:i/>
          <w:iCs/>
        </w:rPr>
        <w:t>P</w:t>
      </w:r>
      <w:r>
        <w:rPr>
          <w:rFonts w:hint="eastAsia"/>
        </w:rPr>
        <w:t>）与压力损失（</w:t>
      </w:r>
      <w:r>
        <w:rPr>
          <w:rFonts w:hint="eastAsia"/>
          <w:i/>
          <w:iCs/>
        </w:rPr>
        <w:t>i</w:t>
      </w:r>
      <w:r>
        <w:rPr>
          <w:rFonts w:hint="eastAsia"/>
          <w:i/>
          <w:iCs/>
          <w:vertAlign w:val="subscript"/>
        </w:rPr>
        <w:t>1</w:t>
      </w:r>
      <w:r>
        <w:rPr>
          <w:rFonts w:hint="eastAsia"/>
        </w:rPr>
        <w:t>、</w:t>
      </w:r>
      <w:r>
        <w:rPr>
          <w:rFonts w:hint="eastAsia"/>
          <w:i/>
          <w:iCs/>
        </w:rPr>
        <w:t>i</w:t>
      </w:r>
      <w:r>
        <w:rPr>
          <w:i/>
          <w:iCs/>
          <w:vertAlign w:val="subscript"/>
        </w:rPr>
        <w:t>2</w:t>
      </w:r>
      <w:r>
        <w:rPr>
          <w:rFonts w:hint="eastAsia"/>
        </w:rPr>
        <w:t>）来计算，通过下式（</w:t>
      </w:r>
      <w:r>
        <w:rPr>
          <w:rFonts w:hint="eastAsia"/>
        </w:rPr>
        <w:t>C.5</w:t>
      </w:r>
      <w:r>
        <w:rPr>
          <w:rFonts w:hint="eastAsia"/>
        </w:rPr>
        <w:t>）计算。</w:t>
      </w:r>
    </w:p>
    <w:p w14:paraId="6CAB251C" w14:textId="77777777" w:rsidR="00521A3F" w:rsidRDefault="00B4186D">
      <w:pPr>
        <w:wordWrap w:val="0"/>
        <w:ind w:firstLine="480"/>
        <w:jc w:val="right"/>
        <w:rPr>
          <w:rFonts w:ascii="Times New Roman" w:eastAsia="宋体" w:hAnsi="Times New Roman" w:cs="Times New Roman"/>
          <w:i/>
          <w:iCs/>
          <w:kern w:val="0"/>
          <w:szCs w:val="20"/>
        </w:rPr>
      </w:pPr>
      <w:r>
        <w:rPr>
          <w:rFonts w:ascii="Times New Roman" w:eastAsia="宋体" w:hAnsi="Times New Roman" w:cs="Times New Roman" w:hint="eastAsia"/>
          <w:i/>
          <w:iCs/>
          <w:kern w:val="0"/>
          <w:szCs w:val="20"/>
        </w:rPr>
        <w:t>P</w:t>
      </w:r>
      <w:r>
        <w:rPr>
          <w:rFonts w:ascii="Times New Roman" w:eastAsia="宋体" w:hAnsi="Times New Roman" w:cs="Times New Roman"/>
          <w:i/>
          <w:iCs/>
          <w:kern w:val="0"/>
          <w:szCs w:val="20"/>
          <w:vertAlign w:val="subscript"/>
        </w:rPr>
        <w:t>1</w:t>
      </w:r>
      <w:r>
        <w:rPr>
          <w:rFonts w:ascii="Times New Roman" w:eastAsia="宋体" w:hAnsi="Times New Roman" w:cs="Times New Roman" w:hint="eastAsia"/>
          <w:i/>
          <w:iCs/>
          <w:kern w:val="0"/>
          <w:szCs w:val="20"/>
        </w:rPr>
        <w:t xml:space="preserve"> = P</w:t>
      </w:r>
      <w:r>
        <w:rPr>
          <w:rFonts w:ascii="Times New Roman" w:eastAsia="宋体" w:hAnsi="Times New Roman" w:cs="Times New Roman" w:hint="eastAsia"/>
          <w:i/>
          <w:iCs/>
          <w:kern w:val="0"/>
          <w:szCs w:val="20"/>
          <w:vertAlign w:val="subscript"/>
        </w:rPr>
        <w:t>e</w:t>
      </w:r>
      <w:r>
        <w:rPr>
          <w:rFonts w:ascii="Times New Roman" w:eastAsia="宋体" w:hAnsi="Times New Roman" w:cs="Times New Roman" w:hint="eastAsia"/>
          <w:i/>
          <w:iCs/>
          <w:kern w:val="0"/>
          <w:szCs w:val="20"/>
        </w:rPr>
        <w:t xml:space="preserve"> + i</w:t>
      </w:r>
      <w:r>
        <w:rPr>
          <w:rFonts w:ascii="Times New Roman" w:eastAsia="宋体" w:hAnsi="Times New Roman" w:cs="Times New Roman" w:hint="eastAsia"/>
          <w:i/>
          <w:iCs/>
          <w:kern w:val="0"/>
          <w:szCs w:val="20"/>
          <w:vertAlign w:val="subscript"/>
        </w:rPr>
        <w:t>1</w:t>
      </w:r>
      <w:r>
        <w:rPr>
          <w:rFonts w:ascii="Times New Roman" w:eastAsia="宋体" w:hAnsi="Times New Roman" w:cs="Times New Roman" w:hint="eastAsia"/>
          <w:i/>
          <w:iCs/>
          <w:kern w:val="0"/>
          <w:szCs w:val="20"/>
        </w:rPr>
        <w:t xml:space="preserve"> + i</w:t>
      </w:r>
      <w:r>
        <w:rPr>
          <w:rFonts w:ascii="Times New Roman" w:eastAsia="宋体" w:hAnsi="Times New Roman" w:cs="Times New Roman" w:hint="eastAsia"/>
          <w:i/>
          <w:iCs/>
          <w:kern w:val="0"/>
          <w:szCs w:val="20"/>
          <w:vertAlign w:val="subscript"/>
        </w:rPr>
        <w:t>2</w:t>
      </w:r>
      <w:r>
        <w:rPr>
          <w:rFonts w:ascii="Times New Roman" w:eastAsia="宋体" w:hAnsi="Times New Roman" w:cs="Times New Roman" w:hint="eastAsia"/>
          <w:kern w:val="0"/>
          <w:szCs w:val="20"/>
        </w:rPr>
        <w:t>…………………………</w:t>
      </w:r>
      <w:r>
        <w:rPr>
          <w:rFonts w:ascii="Times New Roman" w:eastAsia="宋体" w:hAnsi="Times New Roman" w:cs="Times New Roman" w:hint="eastAsia"/>
          <w:kern w:val="0"/>
          <w:szCs w:val="20"/>
        </w:rPr>
        <w:t xml:space="preserve">(C.5)      </w:t>
      </w:r>
      <w:r>
        <w:rPr>
          <w:rFonts w:ascii="Times New Roman" w:eastAsia="宋体" w:hAnsi="Times New Roman" w:cs="Times New Roman" w:hint="eastAsia"/>
          <w:i/>
          <w:iCs/>
          <w:kern w:val="0"/>
          <w:szCs w:val="20"/>
        </w:rPr>
        <w:t xml:space="preserve">   </w:t>
      </w:r>
    </w:p>
    <w:p w14:paraId="7CBB991B" w14:textId="77777777" w:rsidR="00521A3F" w:rsidRDefault="00B4186D">
      <w:pPr>
        <w:pStyle w:val="aff6"/>
      </w:pPr>
      <w:r>
        <w:rPr>
          <w:rFonts w:hint="eastAsia"/>
        </w:rPr>
        <w:t>式中：</w:t>
      </w:r>
      <w:r>
        <w:rPr>
          <w:rFonts w:hint="eastAsia"/>
          <w:i/>
          <w:iCs/>
        </w:rPr>
        <w:t>P</w:t>
      </w:r>
      <w:r>
        <w:rPr>
          <w:i/>
          <w:iCs/>
          <w:vertAlign w:val="subscript"/>
        </w:rPr>
        <w:t>1</w:t>
      </w:r>
      <w:r>
        <w:rPr>
          <w:rFonts w:hint="eastAsia"/>
        </w:rPr>
        <w:t>——最终注浆压力，单位为兆帕（</w:t>
      </w:r>
      <w:r>
        <w:rPr>
          <w:rFonts w:hint="eastAsia"/>
        </w:rPr>
        <w:t>MPa</w:t>
      </w:r>
      <w:r>
        <w:rPr>
          <w:rFonts w:hint="eastAsia"/>
        </w:rPr>
        <w:t>）。</w:t>
      </w:r>
    </w:p>
    <w:p w14:paraId="43ED9D6A" w14:textId="77777777" w:rsidR="00521A3F" w:rsidRDefault="00B4186D">
      <w:pPr>
        <w:pStyle w:val="aff6"/>
      </w:pPr>
      <w:r>
        <w:rPr>
          <w:rFonts w:hint="eastAsia"/>
        </w:rPr>
        <w:t>其中，终注压力设计值（</w:t>
      </w:r>
      <w:r>
        <w:rPr>
          <w:i/>
          <w:iCs/>
        </w:rPr>
        <w:t>P</w:t>
      </w:r>
      <w:r>
        <w:rPr>
          <w:rFonts w:hint="eastAsia"/>
          <w:i/>
          <w:iCs/>
          <w:vertAlign w:val="subscript"/>
        </w:rPr>
        <w:t>e</w:t>
      </w:r>
      <w:r>
        <w:rPr>
          <w:rFonts w:hint="eastAsia"/>
        </w:rPr>
        <w:t>）计算见公式（</w:t>
      </w:r>
      <w:r>
        <w:rPr>
          <w:rFonts w:hint="eastAsia"/>
        </w:rPr>
        <w:t>C.6</w:t>
      </w:r>
      <w:r>
        <w:rPr>
          <w:rFonts w:hint="eastAsia"/>
        </w:rPr>
        <w:t>）。</w:t>
      </w:r>
    </w:p>
    <w:p w14:paraId="0DBCC80C" w14:textId="77777777" w:rsidR="00521A3F" w:rsidRDefault="00D94B93">
      <w:pPr>
        <w:wordWrap w:val="0"/>
        <w:ind w:firstLine="480"/>
        <w:jc w:val="right"/>
        <w:rPr>
          <w:rFonts w:ascii="Times New Roman" w:eastAsia="宋体" w:hAnsi="Times New Roman" w:cs="Times New Roman"/>
          <w:i/>
          <w:iCs/>
          <w:kern w:val="0"/>
          <w:szCs w:val="20"/>
        </w:rPr>
      </w:pP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P</m:t>
            </m:r>
          </m:e>
          <m:sub>
            <m:r>
              <w:rPr>
                <w:rFonts w:ascii="Cambria Math" w:eastAsia="宋体" w:hAnsi="Cambria Math" w:cs="Times New Roman" w:hint="eastAsia"/>
                <w:kern w:val="0"/>
                <w:szCs w:val="20"/>
              </w:rPr>
              <m:t>e</m:t>
            </m:r>
          </m:sub>
        </m:sSub>
        <m:r>
          <w:rPr>
            <w:rFonts w:ascii="Cambria Math" w:eastAsia="宋体" w:hAnsi="Cambria Math" w:cs="Times New Roman"/>
            <w:kern w:val="0"/>
            <w:szCs w:val="20"/>
          </w:rPr>
          <m:t>=</m:t>
        </m:r>
        <m:f>
          <m:fPr>
            <m:ctrlPr>
              <w:rPr>
                <w:rFonts w:ascii="Cambria Math" w:eastAsia="宋体" w:hAnsi="Cambria Math" w:cs="Times New Roman"/>
                <w:i/>
                <w:iCs/>
                <w:kern w:val="0"/>
                <w:szCs w:val="20"/>
              </w:rPr>
            </m:ctrlPr>
          </m:fPr>
          <m:num>
            <m:r>
              <w:rPr>
                <w:rFonts w:ascii="Cambria Math" w:eastAsia="宋体" w:hAnsi="Cambria Math" w:cs="Times New Roman"/>
                <w:kern w:val="0"/>
                <w:szCs w:val="20"/>
              </w:rPr>
              <m:t>K</m:t>
            </m:r>
            <m:sSub>
              <m:sSubPr>
                <m:ctrlPr>
                  <w:rPr>
                    <w:rFonts w:ascii="Cambria Math" w:eastAsia="宋体" w:hAnsi="Cambria Math" w:cs="Times New Roman"/>
                    <w:i/>
                    <w:iCs/>
                    <w:kern w:val="0"/>
                    <w:szCs w:val="20"/>
                  </w:rPr>
                </m:ctrlPr>
              </m:sSubPr>
              <m:e>
                <m:r>
                  <w:rPr>
                    <w:rFonts w:ascii="Cambria Math" w:eastAsia="宋体" w:hAnsi="Cambria Math" w:cs="Times New Roman"/>
                    <w:kern w:val="0"/>
                    <w:szCs w:val="20"/>
                  </w:rPr>
                  <m:t>H</m:t>
                </m:r>
              </m:e>
              <m:sub>
                <m:r>
                  <w:rPr>
                    <w:rFonts w:ascii="Cambria Math" w:hAnsi="Cambria Math" w:hint="eastAsia"/>
                  </w:rPr>
                  <m:t>γ</m:t>
                </m:r>
              </m:sub>
            </m:sSub>
          </m:num>
          <m:den>
            <m:r>
              <w:rPr>
                <w:rFonts w:ascii="Cambria Math" w:eastAsia="宋体" w:hAnsi="Cambria Math" w:cs="Times New Roman"/>
                <w:kern w:val="0"/>
                <w:szCs w:val="20"/>
              </w:rPr>
              <m:t>100</m:t>
            </m:r>
          </m:den>
        </m:f>
      </m:oMath>
      <w:r w:rsidR="00B4186D">
        <w:rPr>
          <w:rFonts w:ascii="Times New Roman" w:eastAsia="宋体" w:hAnsi="Times New Roman" w:cs="Times New Roman" w:hint="eastAsia"/>
          <w:kern w:val="0"/>
          <w:szCs w:val="20"/>
        </w:rPr>
        <w:t>………………………………</w:t>
      </w:r>
      <w:r w:rsidR="00B4186D">
        <w:rPr>
          <w:rFonts w:ascii="Times New Roman" w:eastAsia="宋体" w:hAnsi="Times New Roman" w:cs="Times New Roman" w:hint="eastAsia"/>
          <w:kern w:val="0"/>
          <w:szCs w:val="20"/>
        </w:rPr>
        <w:t xml:space="preserve">(C.6)     </w:t>
      </w:r>
      <w:r w:rsidR="00B4186D">
        <w:rPr>
          <w:rFonts w:ascii="Times New Roman" w:eastAsia="宋体" w:hAnsi="Times New Roman" w:cs="Times New Roman" w:hint="eastAsia"/>
          <w:i/>
          <w:iCs/>
          <w:kern w:val="0"/>
          <w:szCs w:val="20"/>
        </w:rPr>
        <w:t xml:space="preserve">    </w:t>
      </w:r>
    </w:p>
    <w:p w14:paraId="1E53345A" w14:textId="77777777" w:rsidR="00521A3F" w:rsidRDefault="00B4186D">
      <w:pPr>
        <w:pStyle w:val="aff6"/>
      </w:pPr>
      <w:r>
        <w:rPr>
          <w:rFonts w:hint="eastAsia"/>
        </w:rPr>
        <w:t>式中：</w:t>
      </w:r>
      <w:r>
        <w:rPr>
          <w:i/>
          <w:iCs/>
        </w:rPr>
        <w:t>P</w:t>
      </w:r>
      <w:r>
        <w:rPr>
          <w:rFonts w:hint="eastAsia"/>
          <w:i/>
          <w:iCs/>
          <w:vertAlign w:val="subscript"/>
        </w:rPr>
        <w:t>e</w:t>
      </w:r>
      <w:r>
        <w:rPr>
          <w:rFonts w:hint="eastAsia"/>
        </w:rPr>
        <w:t>——终注压力设计值，单位为兆帕（</w:t>
      </w:r>
      <w:r>
        <w:rPr>
          <w:rFonts w:hint="eastAsia"/>
        </w:rPr>
        <w:t>MPa</w:t>
      </w:r>
      <w:r>
        <w:rPr>
          <w:rFonts w:hint="eastAsia"/>
        </w:rPr>
        <w:t>）；</w:t>
      </w:r>
    </w:p>
    <w:p w14:paraId="790C18D0" w14:textId="77777777" w:rsidR="00521A3F" w:rsidRDefault="00B4186D">
      <w:pPr>
        <w:pStyle w:val="aff6"/>
        <w:ind w:firstLineChars="500" w:firstLine="1050"/>
      </w:pPr>
      <w:r>
        <w:rPr>
          <w:rFonts w:hint="eastAsia"/>
          <w:i/>
          <w:iCs/>
        </w:rPr>
        <w:lastRenderedPageBreak/>
        <w:t>K</w:t>
      </w:r>
      <w:r>
        <w:rPr>
          <w:rFonts w:hint="eastAsia"/>
        </w:rPr>
        <w:t>——系数，无量纲，取</w:t>
      </w:r>
      <w:r>
        <w:rPr>
          <w:rFonts w:hint="eastAsia"/>
        </w:rPr>
        <w:t>2</w:t>
      </w:r>
      <w:r>
        <w:t>~4</w:t>
      </w:r>
      <w:r>
        <w:rPr>
          <w:rFonts w:hint="eastAsia"/>
        </w:rPr>
        <w:t>，一般情况下取</w:t>
      </w:r>
      <w:r>
        <w:rPr>
          <w:rFonts w:hint="eastAsia"/>
        </w:rPr>
        <w:t>3.0</w:t>
      </w:r>
      <w:r>
        <w:rPr>
          <w:rFonts w:hint="eastAsia"/>
        </w:rPr>
        <w:t>；</w:t>
      </w:r>
    </w:p>
    <w:p w14:paraId="6020E5A3" w14:textId="77777777" w:rsidR="00521A3F" w:rsidRDefault="00B4186D">
      <w:pPr>
        <w:pStyle w:val="aff6"/>
        <w:ind w:firstLineChars="500" w:firstLine="1050"/>
      </w:pPr>
      <w:r>
        <w:rPr>
          <w:rFonts w:hint="eastAsia"/>
          <w:i/>
          <w:iCs/>
        </w:rPr>
        <w:t>H</w:t>
      </w:r>
      <w:r>
        <w:rPr>
          <w:rFonts w:hint="eastAsia"/>
        </w:rPr>
        <w:t>——注浆孔静水位高度，单位为米（</w:t>
      </w:r>
      <w:r>
        <w:rPr>
          <w:rFonts w:hint="eastAsia"/>
        </w:rPr>
        <w:t>m</w:t>
      </w:r>
      <w:r>
        <w:rPr>
          <w:rFonts w:hint="eastAsia"/>
        </w:rPr>
        <w:t>），一般情况按山体最高点到注浆孔高差计算；</w:t>
      </w:r>
    </w:p>
    <w:p w14:paraId="691684A4" w14:textId="77777777" w:rsidR="00521A3F" w:rsidRDefault="00B4186D">
      <w:pPr>
        <w:pStyle w:val="aff6"/>
        <w:ind w:firstLineChars="500" w:firstLine="1050"/>
      </w:pPr>
      <w:r>
        <w:rPr>
          <w:rFonts w:hAnsi="宋体" w:hint="eastAsia"/>
          <w:i/>
          <w:iCs/>
        </w:rPr>
        <w:t>γ</w:t>
      </w:r>
      <w:r>
        <w:rPr>
          <w:rFonts w:hint="eastAsia"/>
        </w:rPr>
        <w:t>——水的密度，单位为克每立方厘米（</w:t>
      </w:r>
      <w:r>
        <w:rPr>
          <w:rFonts w:hint="eastAsia"/>
        </w:rPr>
        <w:t>g/cm</w:t>
      </w:r>
      <w:r>
        <w:rPr>
          <w:rFonts w:hint="eastAsia"/>
          <w:vertAlign w:val="superscript"/>
        </w:rPr>
        <w:t>3</w:t>
      </w:r>
      <w:r>
        <w:rPr>
          <w:rFonts w:hint="eastAsia"/>
        </w:rPr>
        <w:t>），常规情况下取</w:t>
      </w:r>
      <w:r>
        <w:rPr>
          <w:rFonts w:hint="eastAsia"/>
        </w:rPr>
        <w:t>1g/cm</w:t>
      </w:r>
      <w:r>
        <w:rPr>
          <w:rFonts w:hint="eastAsia"/>
          <w:vertAlign w:val="superscript"/>
        </w:rPr>
        <w:t>3</w:t>
      </w:r>
      <w:r>
        <w:rPr>
          <w:rFonts w:hint="eastAsia"/>
        </w:rPr>
        <w:t>。</w:t>
      </w:r>
    </w:p>
    <w:p w14:paraId="1FEB6D09" w14:textId="77777777" w:rsidR="00521A3F" w:rsidRDefault="00521A3F">
      <w:pPr>
        <w:pStyle w:val="afff8"/>
        <w:spacing w:before="156" w:after="156"/>
        <w:jc w:val="center"/>
        <w:outlineLvl w:val="9"/>
      </w:pPr>
    </w:p>
    <w:p w14:paraId="25C2A380" w14:textId="77777777" w:rsidR="00521A3F" w:rsidRDefault="00B4186D">
      <w:pPr>
        <w:pStyle w:val="afffc"/>
        <w:framePr w:wrap="around" w:hAnchor="page" w:x="4296" w:y="982"/>
        <w:rPr>
          <w:rFonts w:hint="eastAsia"/>
          <w:color w:val="000000"/>
        </w:rPr>
      </w:pPr>
      <w:r>
        <w:rPr>
          <w:color w:val="000000"/>
        </w:rPr>
        <w:t>_________________________________</w:t>
      </w:r>
    </w:p>
    <w:p w14:paraId="370725F0" w14:textId="77777777" w:rsidR="00521A3F" w:rsidRDefault="00521A3F">
      <w:pPr>
        <w:pStyle w:val="aff6"/>
      </w:pPr>
    </w:p>
    <w:sectPr w:rsidR="00521A3F">
      <w:pgSz w:w="11906" w:h="16838"/>
      <w:pgMar w:top="1417" w:right="1417" w:bottom="1417"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22AE1" w14:textId="77777777" w:rsidR="00B4186D" w:rsidRDefault="00B4186D">
      <w:pPr>
        <w:rPr>
          <w:rFonts w:hint="eastAsia"/>
        </w:rPr>
      </w:pPr>
      <w:r>
        <w:separator/>
      </w:r>
    </w:p>
  </w:endnote>
  <w:endnote w:type="continuationSeparator" w:id="0">
    <w:p w14:paraId="64D1B3C6" w14:textId="77777777" w:rsidR="00B4186D" w:rsidRDefault="00B418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_x0006_硧.吀">
    <w:altName w:val="宋体"/>
    <w:charset w:val="86"/>
    <w:family w:val="roma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457415"/>
      <w:showingPlcHdr/>
    </w:sdtPr>
    <w:sdtEndPr/>
    <w:sdtContent>
      <w:p w14:paraId="361D5B89" w14:textId="77777777" w:rsidR="00521A3F" w:rsidRDefault="00B4186D">
        <w:pPr>
          <w:pStyle w:val="af2"/>
          <w:jc w:val="right"/>
          <w:rPr>
            <w:rFonts w:hint="eastAsia"/>
          </w:rPr>
        </w:pPr>
        <w:r>
          <w:t xml:space="preserve">     </w:t>
        </w:r>
      </w:p>
    </w:sdtContent>
  </w:sdt>
  <w:p w14:paraId="1F4D61C6" w14:textId="77777777" w:rsidR="00521A3F" w:rsidRDefault="00521A3F">
    <w:pPr>
      <w:pStyle w:val="af2"/>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D791A" w14:textId="77777777" w:rsidR="00521A3F" w:rsidRDefault="00B4186D">
    <w:pPr>
      <w:pStyle w:val="af2"/>
      <w:jc w:val="center"/>
      <w:rPr>
        <w:rFonts w:hint="eastAsia"/>
      </w:rPr>
    </w:pPr>
    <w:r>
      <w:rPr>
        <w:noProof/>
      </w:rPr>
      <mc:AlternateContent>
        <mc:Choice Requires="wps">
          <w:drawing>
            <wp:anchor distT="0" distB="0" distL="114300" distR="114300" simplePos="0" relativeHeight="251659264" behindDoc="0" locked="0" layoutInCell="1" allowOverlap="1" wp14:anchorId="0C3506F0" wp14:editId="6957D9EF">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5956"/>
                          </w:sdtPr>
                          <w:sdtEndPr/>
                          <w:sdtContent>
                            <w:p w14:paraId="7B310493" w14:textId="77777777" w:rsidR="00521A3F" w:rsidRDefault="00B4186D">
                              <w:pPr>
                                <w:pStyle w:val="af2"/>
                                <w:jc w:val="right"/>
                                <w:rPr>
                                  <w:rFonts w:hint="eastAsia"/>
                                </w:rPr>
                              </w:pPr>
                              <w:r>
                                <w:fldChar w:fldCharType="begin"/>
                              </w:r>
                              <w:r>
                                <w:instrText>PAGE   \* MERGEFORMAT</w:instrText>
                              </w:r>
                              <w:r>
                                <w:fldChar w:fldCharType="separate"/>
                              </w:r>
                              <w:r>
                                <w:rPr>
                                  <w:lang w:val="zh-CN"/>
                                </w:rPr>
                                <w:t>15</w:t>
                              </w:r>
                              <w:r>
                                <w:fldChar w:fldCharType="end"/>
                              </w:r>
                            </w:p>
                          </w:sdtContent>
                        </w:sdt>
                        <w:p w14:paraId="228982F3" w14:textId="77777777" w:rsidR="00521A3F" w:rsidRDefault="00521A3F">
                          <w:pPr>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C3506F0" id="_x0000_t202" coordsize="21600,21600" o:spt="202" path="m,l,21600r21600,l21600,xe">
              <v:stroke joinstyle="miter"/>
              <v:path gradientshapeok="t" o:connecttype="rect"/>
            </v:shapetype>
            <v:shape id="文本框 2" o:spid="_x0000_s1035"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sdt>
                    <w:sdtPr>
                      <w:id w:val="147455956"/>
                    </w:sdtPr>
                    <w:sdtEndPr/>
                    <w:sdtContent>
                      <w:p w14:paraId="7B310493" w14:textId="77777777" w:rsidR="00521A3F" w:rsidRDefault="00B4186D">
                        <w:pPr>
                          <w:pStyle w:val="af2"/>
                          <w:jc w:val="right"/>
                          <w:rPr>
                            <w:rFonts w:hint="eastAsia"/>
                          </w:rPr>
                        </w:pPr>
                        <w:r>
                          <w:fldChar w:fldCharType="begin"/>
                        </w:r>
                        <w:r>
                          <w:instrText>PAGE   \* MERGEFORMAT</w:instrText>
                        </w:r>
                        <w:r>
                          <w:fldChar w:fldCharType="separate"/>
                        </w:r>
                        <w:r>
                          <w:rPr>
                            <w:lang w:val="zh-CN"/>
                          </w:rPr>
                          <w:t>15</w:t>
                        </w:r>
                        <w:r>
                          <w:fldChar w:fldCharType="end"/>
                        </w:r>
                      </w:p>
                    </w:sdtContent>
                  </w:sdt>
                  <w:p w14:paraId="228982F3" w14:textId="77777777" w:rsidR="00521A3F" w:rsidRDefault="00521A3F">
                    <w:pPr>
                      <w:rPr>
                        <w:rFonts w:hint="eastAsia"/>
                      </w:rPr>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3649B" w14:textId="77777777" w:rsidR="00521A3F" w:rsidRDefault="00B4186D">
    <w:pPr>
      <w:pStyle w:val="af2"/>
      <w:rPr>
        <w:rFonts w:hint="eastAsia"/>
      </w:rPr>
    </w:pPr>
    <w:r>
      <w:rPr>
        <w:noProof/>
      </w:rPr>
      <mc:AlternateContent>
        <mc:Choice Requires="wps">
          <w:drawing>
            <wp:anchor distT="0" distB="0" distL="114300" distR="114300" simplePos="0" relativeHeight="251662336" behindDoc="0" locked="0" layoutInCell="1" allowOverlap="1" wp14:anchorId="6A50A13B" wp14:editId="3246347E">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F496E7" w14:textId="77777777" w:rsidR="00521A3F" w:rsidRDefault="00B4186D">
                          <w:pPr>
                            <w:pStyle w:val="af2"/>
                            <w:rPr>
                              <w:rFonts w:hint="eastAsia"/>
                            </w:rPr>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50A13B" id="_x0000_t202" coordsize="21600,21600" o:spt="202" path="m,l,21600r21600,l21600,xe">
              <v:stroke joinstyle="miter"/>
              <v:path gradientshapeok="t" o:connecttype="rect"/>
            </v:shapetype>
            <v:shape id="文本框 8" o:spid="_x0000_s1036" type="#_x0000_t202" style="position:absolute;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4F496E7" w14:textId="77777777" w:rsidR="00521A3F" w:rsidRDefault="00B4186D">
                    <w:pPr>
                      <w:pStyle w:val="af2"/>
                      <w:rPr>
                        <w:rFonts w:hint="eastAsia"/>
                      </w:rPr>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4D752" w14:textId="77777777" w:rsidR="00521A3F" w:rsidRDefault="00B4186D">
    <w:pPr>
      <w:pStyle w:val="af2"/>
      <w:jc w:val="center"/>
      <w:rPr>
        <w:rFonts w:hint="eastAsia"/>
      </w:rPr>
    </w:pPr>
    <w:r>
      <w:rPr>
        <w:noProof/>
      </w:rPr>
      <mc:AlternateContent>
        <mc:Choice Requires="wps">
          <w:drawing>
            <wp:anchor distT="0" distB="0" distL="114300" distR="114300" simplePos="0" relativeHeight="251660288" behindDoc="0" locked="0" layoutInCell="1" allowOverlap="1" wp14:anchorId="4A589A5E" wp14:editId="4426E4C3">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5F1DCF" w14:textId="77777777" w:rsidR="00521A3F" w:rsidRDefault="00B4186D">
                          <w:pPr>
                            <w:pStyle w:val="af2"/>
                            <w:rPr>
                              <w:rFonts w:hint="eastAsia"/>
                            </w:rPr>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589A5E" id="_x0000_t202" coordsize="21600,21600" o:spt="202" path="m,l,21600r21600,l21600,xe">
              <v:stroke joinstyle="miter"/>
              <v:path gradientshapeok="t" o:connecttype="rect"/>
            </v:shapetype>
            <v:shape id="文本框 5" o:spid="_x0000_s103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C5F1DCF" w14:textId="77777777" w:rsidR="00521A3F" w:rsidRDefault="00B4186D">
                    <w:pPr>
                      <w:pStyle w:val="af2"/>
                      <w:rPr>
                        <w:rFonts w:hint="eastAsia"/>
                      </w:rPr>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3BF9B" w14:textId="77777777" w:rsidR="00521A3F" w:rsidRDefault="00B4186D">
    <w:pPr>
      <w:pStyle w:val="af2"/>
      <w:rPr>
        <w:rFonts w:hint="eastAsia"/>
      </w:rPr>
    </w:pPr>
    <w:r>
      <w:rPr>
        <w:noProof/>
      </w:rPr>
      <mc:AlternateContent>
        <mc:Choice Requires="wps">
          <w:drawing>
            <wp:anchor distT="0" distB="0" distL="114300" distR="114300" simplePos="0" relativeHeight="251664384" behindDoc="0" locked="0" layoutInCell="1" allowOverlap="1" wp14:anchorId="2322D3CD" wp14:editId="0A24137A">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5DCB8B" w14:textId="77777777" w:rsidR="00521A3F" w:rsidRDefault="00B4186D">
                          <w:pPr>
                            <w:pStyle w:val="af2"/>
                            <w:rPr>
                              <w:rFonts w:hint="eastAsia"/>
                            </w:rPr>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22D3CD" id="_x0000_t202" coordsize="21600,21600" o:spt="202" path="m,l,21600r21600,l21600,xe">
              <v:stroke joinstyle="miter"/>
              <v:path gradientshapeok="t" o:connecttype="rect"/>
            </v:shapetype>
            <v:shape id="文本框 11" o:spid="_x0000_s1038" type="#_x0000_t202" style="position:absolute;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315DCB8B" w14:textId="77777777" w:rsidR="00521A3F" w:rsidRDefault="00B4186D">
                    <w:pPr>
                      <w:pStyle w:val="af2"/>
                      <w:rPr>
                        <w:rFonts w:hint="eastAsia"/>
                      </w:rPr>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CAEE7" w14:textId="77777777" w:rsidR="00521A3F" w:rsidRDefault="00B4186D">
    <w:pPr>
      <w:pStyle w:val="af2"/>
      <w:jc w:val="right"/>
      <w:rPr>
        <w:rFonts w:hint="eastAsia"/>
      </w:rPr>
    </w:pPr>
    <w:r>
      <w:rPr>
        <w:noProof/>
      </w:rPr>
      <mc:AlternateContent>
        <mc:Choice Requires="wps">
          <w:drawing>
            <wp:anchor distT="0" distB="0" distL="114300" distR="114300" simplePos="0" relativeHeight="251663360" behindDoc="0" locked="0" layoutInCell="1" allowOverlap="1" wp14:anchorId="250BE50C" wp14:editId="545EB9E7">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5785E8" w14:textId="77777777" w:rsidR="00521A3F" w:rsidRDefault="00B4186D">
                          <w:pPr>
                            <w:pStyle w:val="af2"/>
                            <w:rPr>
                              <w:rFonts w:hint="eastAsia"/>
                            </w:rPr>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50BE50C" id="_x0000_t202" coordsize="21600,21600" o:spt="202" path="m,l,21600r21600,l21600,xe">
              <v:stroke joinstyle="miter"/>
              <v:path gradientshapeok="t" o:connecttype="rect"/>
            </v:shapetype>
            <v:shape id="文本框 10" o:spid="_x0000_s1039"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5D5785E8" w14:textId="77777777" w:rsidR="00521A3F" w:rsidRDefault="00B4186D">
                    <w:pPr>
                      <w:pStyle w:val="af2"/>
                      <w:rPr>
                        <w:rFonts w:hint="eastAsia"/>
                      </w:rPr>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A85D0" w14:textId="77777777" w:rsidR="00B4186D" w:rsidRDefault="00B4186D">
      <w:pPr>
        <w:rPr>
          <w:rFonts w:hint="eastAsia"/>
        </w:rPr>
      </w:pPr>
      <w:r>
        <w:separator/>
      </w:r>
    </w:p>
  </w:footnote>
  <w:footnote w:type="continuationSeparator" w:id="0">
    <w:p w14:paraId="1E4CCEDF" w14:textId="77777777" w:rsidR="00B4186D" w:rsidRDefault="00B4186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4A43C" w14:textId="77777777" w:rsidR="00521A3F" w:rsidRDefault="00521A3F">
    <w:pPr>
      <w:pStyle w:val="afa"/>
      <w:pBdr>
        <w:bottom w:val="none" w:sz="0" w:space="1" w:color="auto"/>
      </w:pBd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F3AF9" w14:textId="77777777" w:rsidR="00521A3F" w:rsidRDefault="00B4186D">
    <w:pPr>
      <w:pStyle w:val="afa"/>
      <w:pBdr>
        <w:bottom w:val="none" w:sz="0" w:space="1" w:color="auto"/>
      </w:pBdr>
      <w:jc w:val="right"/>
      <w:rPr>
        <w:rFonts w:hint="eastAsia"/>
      </w:rPr>
    </w:pPr>
    <w:r>
      <w:rPr>
        <w:rFonts w:hint="eastAsia"/>
      </w:rPr>
      <w:t>DB 61/T 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33D01" w14:textId="77777777" w:rsidR="00521A3F" w:rsidRDefault="00521A3F">
    <w:pPr>
      <w:pStyle w:val="afa"/>
      <w:pBdr>
        <w:bottom w:val="none" w:sz="0" w:space="1" w:color="auto"/>
      </w:pBdr>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84EDE" w14:textId="77777777" w:rsidR="00521A3F" w:rsidRDefault="00B4186D">
    <w:pPr>
      <w:pStyle w:val="afa"/>
      <w:pBdr>
        <w:bottom w:val="none" w:sz="0" w:space="1" w:color="auto"/>
      </w:pBdr>
      <w:jc w:val="right"/>
      <w:rPr>
        <w:rFonts w:hint="eastAsia"/>
      </w:rPr>
    </w:pPr>
    <w:r>
      <w:rPr>
        <w:rFonts w:hint="eastAsia"/>
      </w:rPr>
      <w:t>DB 61/T XXXX.7—XXXX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ABD78" w14:textId="77777777" w:rsidR="00521A3F" w:rsidRDefault="00B4186D">
    <w:pPr>
      <w:pStyle w:val="afa"/>
      <w:pBdr>
        <w:bottom w:val="none" w:sz="0" w:space="1" w:color="auto"/>
      </w:pBdr>
      <w:jc w:val="left"/>
      <w:rPr>
        <w:rFonts w:hint="eastAsia"/>
      </w:rPr>
    </w:pPr>
    <w:r>
      <w:rPr>
        <w:rFonts w:hint="eastAsia"/>
      </w:rPr>
      <w:t>DB 61/T XXXX.7—XXXX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46B482"/>
    <w:multiLevelType w:val="multilevel"/>
    <w:tmpl w:val="8946B482"/>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9F66A024"/>
    <w:multiLevelType w:val="multilevel"/>
    <w:tmpl w:val="9F66A024"/>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AB4D6E36"/>
    <w:multiLevelType w:val="multilevel"/>
    <w:tmpl w:val="AB4D6E36"/>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CBA148D"/>
    <w:multiLevelType w:val="multilevel"/>
    <w:tmpl w:val="BCBA148D"/>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C634E848"/>
    <w:multiLevelType w:val="multilevel"/>
    <w:tmpl w:val="C634E848"/>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D1E19E92"/>
    <w:multiLevelType w:val="multilevel"/>
    <w:tmpl w:val="D1E19E92"/>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E127E67A"/>
    <w:multiLevelType w:val="multilevel"/>
    <w:tmpl w:val="E127E67A"/>
    <w:lvl w:ilvl="0">
      <w:start w:val="1"/>
      <w:numFmt w:val="decimal"/>
      <w:pStyle w:val="a"/>
      <w:lvlText w:val="%1 "/>
      <w:lvlJc w:val="left"/>
      <w:pPr>
        <w:ind w:left="440" w:hanging="440"/>
      </w:pPr>
      <w:rPr>
        <w:rFonts w:hint="default"/>
      </w:rPr>
    </w:lvl>
    <w:lvl w:ilvl="1">
      <w:start w:val="1"/>
      <w:numFmt w:val="decimal"/>
      <w:pStyle w:val="a0"/>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F135DCBA"/>
    <w:multiLevelType w:val="singleLevel"/>
    <w:tmpl w:val="F135DCBA"/>
    <w:lvl w:ilvl="0">
      <w:start w:val="1"/>
      <w:numFmt w:val="decimal"/>
      <w:suff w:val="space"/>
      <w:lvlText w:val="%1."/>
      <w:lvlJc w:val="left"/>
    </w:lvl>
  </w:abstractNum>
  <w:abstractNum w:abstractNumId="8" w15:restartNumberingAfterBreak="0">
    <w:nsid w:val="F1ABB015"/>
    <w:multiLevelType w:val="multilevel"/>
    <w:tmpl w:val="F1ABB015"/>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1C4182DD"/>
    <w:multiLevelType w:val="multilevel"/>
    <w:tmpl w:val="1C4182DD"/>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12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63E366C"/>
    <w:multiLevelType w:val="singleLevel"/>
    <w:tmpl w:val="263E366C"/>
    <w:lvl w:ilvl="0">
      <w:start w:val="1"/>
      <w:numFmt w:val="decimal"/>
      <w:pStyle w:val="5"/>
      <w:lvlText w:val="%1."/>
      <w:lvlJc w:val="left"/>
      <w:pPr>
        <w:tabs>
          <w:tab w:val="left" w:pos="2040"/>
        </w:tabs>
        <w:ind w:left="2040" w:hanging="360"/>
      </w:pPr>
    </w:lvl>
  </w:abstractNum>
  <w:abstractNum w:abstractNumId="12" w15:restartNumberingAfterBreak="0">
    <w:nsid w:val="2C8B049C"/>
    <w:multiLevelType w:val="multilevel"/>
    <w:tmpl w:val="2C8B049C"/>
    <w:lvl w:ilvl="0">
      <w:start w:val="1"/>
      <w:numFmt w:val="decimal"/>
      <w:pStyle w:val="a1"/>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3E5F7E4B"/>
    <w:multiLevelType w:val="multilevel"/>
    <w:tmpl w:val="3E5F7E4B"/>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3F8473B8"/>
    <w:multiLevelType w:val="multilevel"/>
    <w:tmpl w:val="3F8473B8"/>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01B5407"/>
    <w:multiLevelType w:val="multilevel"/>
    <w:tmpl w:val="401B5407"/>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5FA034DA"/>
    <w:multiLevelType w:val="multilevel"/>
    <w:tmpl w:val="5FA034DA"/>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61ED14B9"/>
    <w:multiLevelType w:val="multilevel"/>
    <w:tmpl w:val="61ED14B9"/>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63457F26"/>
    <w:multiLevelType w:val="singleLevel"/>
    <w:tmpl w:val="63457F26"/>
    <w:lvl w:ilvl="0">
      <w:start w:val="1"/>
      <w:numFmt w:val="decimal"/>
      <w:lvlText w:val="%1)"/>
      <w:lvlJc w:val="left"/>
      <w:pPr>
        <w:tabs>
          <w:tab w:val="left" w:pos="840"/>
        </w:tabs>
        <w:ind w:left="1265" w:hanging="425"/>
      </w:pPr>
      <w:rPr>
        <w:rFonts w:hint="default"/>
      </w:rPr>
    </w:lvl>
  </w:abstractNum>
  <w:abstractNum w:abstractNumId="19" w15:restartNumberingAfterBreak="0">
    <w:nsid w:val="657D3FBC"/>
    <w:multiLevelType w:val="multilevel"/>
    <w:tmpl w:val="657D3FBC"/>
    <w:lvl w:ilvl="0">
      <w:start w:val="1"/>
      <w:numFmt w:val="upperLetter"/>
      <w:pStyle w:val="a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3"/>
      <w:suff w:val="nothing"/>
      <w:lvlText w:val="B.%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B.%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15:restartNumberingAfterBreak="0">
    <w:nsid w:val="6CEA2025"/>
    <w:multiLevelType w:val="multilevel"/>
    <w:tmpl w:val="6CEA2025"/>
    <w:lvl w:ilvl="0">
      <w:start w:val="1"/>
      <w:numFmt w:val="none"/>
      <w:pStyle w:val="a4"/>
      <w:suff w:val="nothing"/>
      <w:lvlText w:val="%1"/>
      <w:lvlJc w:val="left"/>
      <w:pPr>
        <w:ind w:left="0" w:firstLine="0"/>
      </w:pPr>
      <w:rPr>
        <w:rFonts w:hint="eastAsia"/>
      </w:rPr>
    </w:lvl>
    <w:lvl w:ilvl="1">
      <w:start w:val="1"/>
      <w:numFmt w:val="decimal"/>
      <w:pStyle w:val="a5"/>
      <w:suff w:val="nothing"/>
      <w:lvlText w:val="%1%2　"/>
      <w:lvlJc w:val="left"/>
      <w:pPr>
        <w:ind w:left="0" w:firstLine="0"/>
      </w:pPr>
      <w:rPr>
        <w:rFonts w:ascii="黑体" w:eastAsia="黑体" w:hint="eastAsia"/>
        <w:b w:val="0"/>
        <w:i w:val="0"/>
        <w:sz w:val="21"/>
      </w:rPr>
    </w:lvl>
    <w:lvl w:ilvl="2">
      <w:start w:val="1"/>
      <w:numFmt w:val="decimal"/>
      <w:pStyle w:val="a6"/>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1"/>
      <w:numFmt w:val="decimal"/>
      <w:pStyle w:val="a7"/>
      <w:suff w:val="nothing"/>
      <w:lvlText w:val="%1%2.%3.%4　"/>
      <w:lvlJc w:val="left"/>
      <w:pPr>
        <w:ind w:left="0" w:firstLine="0"/>
      </w:pPr>
      <w:rPr>
        <w:rFonts w:ascii="黑体" w:eastAsia="黑体" w:hint="eastAsia"/>
        <w:b w:val="0"/>
        <w:i w:val="0"/>
        <w:sz w:val="21"/>
      </w:rPr>
    </w:lvl>
    <w:lvl w:ilvl="4">
      <w:start w:val="1"/>
      <w:numFmt w:val="decimal"/>
      <w:pStyle w:val="a8"/>
      <w:suff w:val="nothing"/>
      <w:lvlText w:val="%1%2.%3.%4.%5　"/>
      <w:lvlJc w:val="left"/>
      <w:pPr>
        <w:ind w:left="0" w:firstLine="0"/>
      </w:pPr>
      <w:rPr>
        <w:rFonts w:ascii="黑体" w:eastAsia="黑体" w:hint="eastAsia"/>
        <w:b w:val="0"/>
        <w:i w:val="0"/>
        <w:sz w:val="21"/>
      </w:rPr>
    </w:lvl>
    <w:lvl w:ilvl="5">
      <w:start w:val="1"/>
      <w:numFmt w:val="decimal"/>
      <w:pStyle w:val="a9"/>
      <w:suff w:val="nothing"/>
      <w:lvlText w:val="%1%2.%3.%4.%5.%6　"/>
      <w:lvlJc w:val="left"/>
      <w:pPr>
        <w:ind w:left="0" w:firstLine="0"/>
      </w:pPr>
      <w:rPr>
        <w:rFonts w:ascii="黑体" w:eastAsia="黑体" w:hint="eastAsia"/>
        <w:b w:val="0"/>
        <w:i w:val="0"/>
        <w:sz w:val="21"/>
      </w:rPr>
    </w:lvl>
    <w:lvl w:ilvl="6">
      <w:start w:val="1"/>
      <w:numFmt w:val="decimal"/>
      <w:pStyle w:val="a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1" w15:restartNumberingAfterBreak="0">
    <w:nsid w:val="6DB54BB1"/>
    <w:multiLevelType w:val="multilevel"/>
    <w:tmpl w:val="6DB54BB1"/>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789ECD2E"/>
    <w:multiLevelType w:val="multilevel"/>
    <w:tmpl w:val="789ECD2E"/>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7EEF4FA2"/>
    <w:multiLevelType w:val="multilevel"/>
    <w:tmpl w:val="7EEF4FA2"/>
    <w:lvl w:ilvl="0">
      <w:start w:val="1"/>
      <w:numFmt w:val="lowerLetter"/>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741715031">
    <w:abstractNumId w:val="11"/>
  </w:num>
  <w:num w:numId="2" w16cid:durableId="779641699">
    <w:abstractNumId w:val="12"/>
  </w:num>
  <w:num w:numId="3" w16cid:durableId="1563373198">
    <w:abstractNumId w:val="6"/>
  </w:num>
  <w:num w:numId="4" w16cid:durableId="1403405624">
    <w:abstractNumId w:val="19"/>
  </w:num>
  <w:num w:numId="5" w16cid:durableId="1182352531">
    <w:abstractNumId w:val="20"/>
  </w:num>
  <w:num w:numId="6" w16cid:durableId="1003508724">
    <w:abstractNumId w:val="10"/>
  </w:num>
  <w:num w:numId="7" w16cid:durableId="1199778952">
    <w:abstractNumId w:val="1"/>
  </w:num>
  <w:num w:numId="8" w16cid:durableId="1256406323">
    <w:abstractNumId w:val="8"/>
  </w:num>
  <w:num w:numId="9" w16cid:durableId="41752180">
    <w:abstractNumId w:val="13"/>
  </w:num>
  <w:num w:numId="10" w16cid:durableId="271278740">
    <w:abstractNumId w:val="14"/>
  </w:num>
  <w:num w:numId="11" w16cid:durableId="698697995">
    <w:abstractNumId w:val="2"/>
  </w:num>
  <w:num w:numId="12" w16cid:durableId="606818773">
    <w:abstractNumId w:val="3"/>
  </w:num>
  <w:num w:numId="13" w16cid:durableId="839273398">
    <w:abstractNumId w:val="22"/>
  </w:num>
  <w:num w:numId="14" w16cid:durableId="1750153168">
    <w:abstractNumId w:val="21"/>
  </w:num>
  <w:num w:numId="15" w16cid:durableId="623313709">
    <w:abstractNumId w:val="18"/>
  </w:num>
  <w:num w:numId="16" w16cid:durableId="1614248807">
    <w:abstractNumId w:val="23"/>
  </w:num>
  <w:num w:numId="17" w16cid:durableId="626786352">
    <w:abstractNumId w:val="17"/>
  </w:num>
  <w:num w:numId="18" w16cid:durableId="130949751">
    <w:abstractNumId w:val="9"/>
  </w:num>
  <w:num w:numId="19" w16cid:durableId="66534053">
    <w:abstractNumId w:val="4"/>
  </w:num>
  <w:num w:numId="20" w16cid:durableId="1734428254">
    <w:abstractNumId w:val="16"/>
  </w:num>
  <w:num w:numId="21" w16cid:durableId="1139499502">
    <w:abstractNumId w:val="15"/>
  </w:num>
  <w:num w:numId="22" w16cid:durableId="344404328">
    <w:abstractNumId w:val="0"/>
  </w:num>
  <w:num w:numId="23" w16cid:durableId="301928002">
    <w:abstractNumId w:val="7"/>
  </w:num>
  <w:num w:numId="24" w16cid:durableId="1101803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U5YjQ5ODgwZDk0ODQzYTliMmJlOWFhNjJhOTAwNjUifQ=="/>
  </w:docVars>
  <w:rsids>
    <w:rsidRoot w:val="00172A27"/>
    <w:rsid w:val="00000178"/>
    <w:rsid w:val="00007E67"/>
    <w:rsid w:val="00007EB0"/>
    <w:rsid w:val="00010F94"/>
    <w:rsid w:val="00011B82"/>
    <w:rsid w:val="0001255B"/>
    <w:rsid w:val="000129AC"/>
    <w:rsid w:val="00012AD0"/>
    <w:rsid w:val="00012FEB"/>
    <w:rsid w:val="000133D1"/>
    <w:rsid w:val="00016A9E"/>
    <w:rsid w:val="000174E6"/>
    <w:rsid w:val="00017779"/>
    <w:rsid w:val="000213A0"/>
    <w:rsid w:val="00022BFD"/>
    <w:rsid w:val="00022EF7"/>
    <w:rsid w:val="00024930"/>
    <w:rsid w:val="00027F32"/>
    <w:rsid w:val="0003082F"/>
    <w:rsid w:val="00031370"/>
    <w:rsid w:val="00031EFE"/>
    <w:rsid w:val="00032A77"/>
    <w:rsid w:val="00032BF4"/>
    <w:rsid w:val="00035F6B"/>
    <w:rsid w:val="00036B4F"/>
    <w:rsid w:val="000408DE"/>
    <w:rsid w:val="00040F4C"/>
    <w:rsid w:val="00042543"/>
    <w:rsid w:val="000426E6"/>
    <w:rsid w:val="000449F1"/>
    <w:rsid w:val="00047190"/>
    <w:rsid w:val="000474E6"/>
    <w:rsid w:val="00047A4C"/>
    <w:rsid w:val="00047BE5"/>
    <w:rsid w:val="0005065C"/>
    <w:rsid w:val="00054F32"/>
    <w:rsid w:val="00055B71"/>
    <w:rsid w:val="00056AFB"/>
    <w:rsid w:val="000571A3"/>
    <w:rsid w:val="00057EEE"/>
    <w:rsid w:val="00057FB4"/>
    <w:rsid w:val="00060CDA"/>
    <w:rsid w:val="00060D62"/>
    <w:rsid w:val="00063488"/>
    <w:rsid w:val="000659B1"/>
    <w:rsid w:val="00066A24"/>
    <w:rsid w:val="00066BEE"/>
    <w:rsid w:val="00066E9C"/>
    <w:rsid w:val="00070592"/>
    <w:rsid w:val="000707A4"/>
    <w:rsid w:val="000732F6"/>
    <w:rsid w:val="000737DD"/>
    <w:rsid w:val="00075B5E"/>
    <w:rsid w:val="000767AA"/>
    <w:rsid w:val="00080127"/>
    <w:rsid w:val="0008114D"/>
    <w:rsid w:val="00081950"/>
    <w:rsid w:val="000824E7"/>
    <w:rsid w:val="0008414B"/>
    <w:rsid w:val="000860F3"/>
    <w:rsid w:val="00086717"/>
    <w:rsid w:val="00086A5F"/>
    <w:rsid w:val="00086DE2"/>
    <w:rsid w:val="00087A52"/>
    <w:rsid w:val="00087F7D"/>
    <w:rsid w:val="00090597"/>
    <w:rsid w:val="000940CF"/>
    <w:rsid w:val="000A01E4"/>
    <w:rsid w:val="000A17E4"/>
    <w:rsid w:val="000A186D"/>
    <w:rsid w:val="000A1A87"/>
    <w:rsid w:val="000A369B"/>
    <w:rsid w:val="000A48A7"/>
    <w:rsid w:val="000A4D52"/>
    <w:rsid w:val="000A50C1"/>
    <w:rsid w:val="000A5869"/>
    <w:rsid w:val="000A64F2"/>
    <w:rsid w:val="000A66C8"/>
    <w:rsid w:val="000A7650"/>
    <w:rsid w:val="000A7D92"/>
    <w:rsid w:val="000B18D8"/>
    <w:rsid w:val="000B26F2"/>
    <w:rsid w:val="000B30D8"/>
    <w:rsid w:val="000B3329"/>
    <w:rsid w:val="000B35EE"/>
    <w:rsid w:val="000B67D6"/>
    <w:rsid w:val="000B714E"/>
    <w:rsid w:val="000B79C6"/>
    <w:rsid w:val="000C335E"/>
    <w:rsid w:val="000C3E75"/>
    <w:rsid w:val="000C446F"/>
    <w:rsid w:val="000C466C"/>
    <w:rsid w:val="000C60CC"/>
    <w:rsid w:val="000D067B"/>
    <w:rsid w:val="000D0CA7"/>
    <w:rsid w:val="000D1273"/>
    <w:rsid w:val="000D19C9"/>
    <w:rsid w:val="000D1A55"/>
    <w:rsid w:val="000D1B7D"/>
    <w:rsid w:val="000D779F"/>
    <w:rsid w:val="000D7F64"/>
    <w:rsid w:val="000E1B93"/>
    <w:rsid w:val="000E3FAB"/>
    <w:rsid w:val="000E42F2"/>
    <w:rsid w:val="000E5110"/>
    <w:rsid w:val="000E585C"/>
    <w:rsid w:val="000E6499"/>
    <w:rsid w:val="000E75D6"/>
    <w:rsid w:val="000F031F"/>
    <w:rsid w:val="000F1211"/>
    <w:rsid w:val="000F244D"/>
    <w:rsid w:val="000F3111"/>
    <w:rsid w:val="000F3149"/>
    <w:rsid w:val="000F354F"/>
    <w:rsid w:val="000F4584"/>
    <w:rsid w:val="000F5129"/>
    <w:rsid w:val="000F5E85"/>
    <w:rsid w:val="000F63F1"/>
    <w:rsid w:val="00101F25"/>
    <w:rsid w:val="001022CF"/>
    <w:rsid w:val="0010442A"/>
    <w:rsid w:val="001046FE"/>
    <w:rsid w:val="001054ED"/>
    <w:rsid w:val="00106119"/>
    <w:rsid w:val="0010694A"/>
    <w:rsid w:val="001074BA"/>
    <w:rsid w:val="001076A7"/>
    <w:rsid w:val="00110C2C"/>
    <w:rsid w:val="00110ED7"/>
    <w:rsid w:val="001124C9"/>
    <w:rsid w:val="0011453B"/>
    <w:rsid w:val="00114A09"/>
    <w:rsid w:val="00115195"/>
    <w:rsid w:val="0011646B"/>
    <w:rsid w:val="0012041E"/>
    <w:rsid w:val="0012099A"/>
    <w:rsid w:val="00121430"/>
    <w:rsid w:val="00122FD6"/>
    <w:rsid w:val="00123812"/>
    <w:rsid w:val="00124854"/>
    <w:rsid w:val="0012561A"/>
    <w:rsid w:val="0013077F"/>
    <w:rsid w:val="0013126B"/>
    <w:rsid w:val="00131C68"/>
    <w:rsid w:val="001321C4"/>
    <w:rsid w:val="00132CB8"/>
    <w:rsid w:val="0013473F"/>
    <w:rsid w:val="001351AE"/>
    <w:rsid w:val="00135423"/>
    <w:rsid w:val="00135606"/>
    <w:rsid w:val="00135D1F"/>
    <w:rsid w:val="00137187"/>
    <w:rsid w:val="001373F0"/>
    <w:rsid w:val="00137C0F"/>
    <w:rsid w:val="00141E14"/>
    <w:rsid w:val="00143095"/>
    <w:rsid w:val="00143CB8"/>
    <w:rsid w:val="00146A5C"/>
    <w:rsid w:val="0015028C"/>
    <w:rsid w:val="00151381"/>
    <w:rsid w:val="001518FD"/>
    <w:rsid w:val="00152197"/>
    <w:rsid w:val="001535B2"/>
    <w:rsid w:val="00154127"/>
    <w:rsid w:val="0015517A"/>
    <w:rsid w:val="00156770"/>
    <w:rsid w:val="001575E6"/>
    <w:rsid w:val="001576AD"/>
    <w:rsid w:val="0016020A"/>
    <w:rsid w:val="001608ED"/>
    <w:rsid w:val="00160FA3"/>
    <w:rsid w:val="001618FD"/>
    <w:rsid w:val="0016251A"/>
    <w:rsid w:val="0016271E"/>
    <w:rsid w:val="001631E9"/>
    <w:rsid w:val="00164B19"/>
    <w:rsid w:val="001665FF"/>
    <w:rsid w:val="0016666C"/>
    <w:rsid w:val="00166A65"/>
    <w:rsid w:val="0016767D"/>
    <w:rsid w:val="00167E75"/>
    <w:rsid w:val="00170C09"/>
    <w:rsid w:val="00170F8C"/>
    <w:rsid w:val="001724E3"/>
    <w:rsid w:val="00172A27"/>
    <w:rsid w:val="001732D5"/>
    <w:rsid w:val="00173E6B"/>
    <w:rsid w:val="001765A4"/>
    <w:rsid w:val="001769C1"/>
    <w:rsid w:val="001770F9"/>
    <w:rsid w:val="0018024C"/>
    <w:rsid w:val="00180720"/>
    <w:rsid w:val="00180BAE"/>
    <w:rsid w:val="001816B3"/>
    <w:rsid w:val="00185E1D"/>
    <w:rsid w:val="00186933"/>
    <w:rsid w:val="00186C30"/>
    <w:rsid w:val="001872A4"/>
    <w:rsid w:val="00190801"/>
    <w:rsid w:val="001913C1"/>
    <w:rsid w:val="00192059"/>
    <w:rsid w:val="00192ED4"/>
    <w:rsid w:val="0019313E"/>
    <w:rsid w:val="00193329"/>
    <w:rsid w:val="0019344C"/>
    <w:rsid w:val="001963D8"/>
    <w:rsid w:val="001A27B9"/>
    <w:rsid w:val="001A2973"/>
    <w:rsid w:val="001A44EB"/>
    <w:rsid w:val="001A5267"/>
    <w:rsid w:val="001A56ED"/>
    <w:rsid w:val="001A76A1"/>
    <w:rsid w:val="001B0BE1"/>
    <w:rsid w:val="001B108B"/>
    <w:rsid w:val="001B17E1"/>
    <w:rsid w:val="001B1898"/>
    <w:rsid w:val="001B35DE"/>
    <w:rsid w:val="001B448B"/>
    <w:rsid w:val="001B45E6"/>
    <w:rsid w:val="001B502B"/>
    <w:rsid w:val="001B58C8"/>
    <w:rsid w:val="001B6762"/>
    <w:rsid w:val="001C0968"/>
    <w:rsid w:val="001C2415"/>
    <w:rsid w:val="001C4EC6"/>
    <w:rsid w:val="001C5DD4"/>
    <w:rsid w:val="001C6FC8"/>
    <w:rsid w:val="001C755A"/>
    <w:rsid w:val="001D016B"/>
    <w:rsid w:val="001D21A8"/>
    <w:rsid w:val="001D46CC"/>
    <w:rsid w:val="001D4A61"/>
    <w:rsid w:val="001D77F3"/>
    <w:rsid w:val="001D7AA8"/>
    <w:rsid w:val="001D7DD0"/>
    <w:rsid w:val="001E063A"/>
    <w:rsid w:val="001E1CF4"/>
    <w:rsid w:val="001E38BF"/>
    <w:rsid w:val="001E5B20"/>
    <w:rsid w:val="001F0129"/>
    <w:rsid w:val="001F1441"/>
    <w:rsid w:val="001F2210"/>
    <w:rsid w:val="001F345D"/>
    <w:rsid w:val="001F3FD6"/>
    <w:rsid w:val="001F45B5"/>
    <w:rsid w:val="001F5D1B"/>
    <w:rsid w:val="001F6D3B"/>
    <w:rsid w:val="00200246"/>
    <w:rsid w:val="00201BB3"/>
    <w:rsid w:val="00201EC2"/>
    <w:rsid w:val="002024BE"/>
    <w:rsid w:val="0020309E"/>
    <w:rsid w:val="002035C1"/>
    <w:rsid w:val="002049EB"/>
    <w:rsid w:val="00204ED6"/>
    <w:rsid w:val="00205DBE"/>
    <w:rsid w:val="002105CA"/>
    <w:rsid w:val="0021063D"/>
    <w:rsid w:val="0021118A"/>
    <w:rsid w:val="00211DB1"/>
    <w:rsid w:val="00213571"/>
    <w:rsid w:val="00214E50"/>
    <w:rsid w:val="00215AFE"/>
    <w:rsid w:val="00215F0D"/>
    <w:rsid w:val="00220F36"/>
    <w:rsid w:val="00221BF6"/>
    <w:rsid w:val="002238BD"/>
    <w:rsid w:val="00223ED1"/>
    <w:rsid w:val="00224726"/>
    <w:rsid w:val="002252A7"/>
    <w:rsid w:val="00231B79"/>
    <w:rsid w:val="00231D86"/>
    <w:rsid w:val="00232122"/>
    <w:rsid w:val="00232471"/>
    <w:rsid w:val="002324EE"/>
    <w:rsid w:val="00233028"/>
    <w:rsid w:val="00236875"/>
    <w:rsid w:val="0023689E"/>
    <w:rsid w:val="00236D35"/>
    <w:rsid w:val="00237BDF"/>
    <w:rsid w:val="00237D8A"/>
    <w:rsid w:val="00240A3D"/>
    <w:rsid w:val="002414E7"/>
    <w:rsid w:val="0024158C"/>
    <w:rsid w:val="00241602"/>
    <w:rsid w:val="00242F5A"/>
    <w:rsid w:val="0024680F"/>
    <w:rsid w:val="00246C48"/>
    <w:rsid w:val="00250D50"/>
    <w:rsid w:val="00251337"/>
    <w:rsid w:val="0025244B"/>
    <w:rsid w:val="00253E9C"/>
    <w:rsid w:val="002541B3"/>
    <w:rsid w:val="002543D6"/>
    <w:rsid w:val="00254781"/>
    <w:rsid w:val="002551FC"/>
    <w:rsid w:val="00255739"/>
    <w:rsid w:val="0025573B"/>
    <w:rsid w:val="00256C5A"/>
    <w:rsid w:val="002609C2"/>
    <w:rsid w:val="002612E1"/>
    <w:rsid w:val="002632B5"/>
    <w:rsid w:val="002640E6"/>
    <w:rsid w:val="00264F50"/>
    <w:rsid w:val="00266C75"/>
    <w:rsid w:val="00267084"/>
    <w:rsid w:val="00270833"/>
    <w:rsid w:val="00271DB0"/>
    <w:rsid w:val="00271DD2"/>
    <w:rsid w:val="00272333"/>
    <w:rsid w:val="00272CAB"/>
    <w:rsid w:val="002767DF"/>
    <w:rsid w:val="002770BD"/>
    <w:rsid w:val="002778A6"/>
    <w:rsid w:val="00277F0F"/>
    <w:rsid w:val="0028085B"/>
    <w:rsid w:val="00280D54"/>
    <w:rsid w:val="00282ED0"/>
    <w:rsid w:val="00284022"/>
    <w:rsid w:val="002840E5"/>
    <w:rsid w:val="00284140"/>
    <w:rsid w:val="00284C1F"/>
    <w:rsid w:val="00285A35"/>
    <w:rsid w:val="00286891"/>
    <w:rsid w:val="002869FB"/>
    <w:rsid w:val="0028728B"/>
    <w:rsid w:val="00287357"/>
    <w:rsid w:val="0029049A"/>
    <w:rsid w:val="00292DD6"/>
    <w:rsid w:val="002938E1"/>
    <w:rsid w:val="00293CCB"/>
    <w:rsid w:val="00294FCE"/>
    <w:rsid w:val="00295A8F"/>
    <w:rsid w:val="00295CB1"/>
    <w:rsid w:val="00297885"/>
    <w:rsid w:val="002A0DAD"/>
    <w:rsid w:val="002A1C7A"/>
    <w:rsid w:val="002A4832"/>
    <w:rsid w:val="002A73FB"/>
    <w:rsid w:val="002B05F5"/>
    <w:rsid w:val="002B1BE1"/>
    <w:rsid w:val="002B1C77"/>
    <w:rsid w:val="002B27BB"/>
    <w:rsid w:val="002B3E5B"/>
    <w:rsid w:val="002B598A"/>
    <w:rsid w:val="002B71E9"/>
    <w:rsid w:val="002C0F6F"/>
    <w:rsid w:val="002C143C"/>
    <w:rsid w:val="002C1832"/>
    <w:rsid w:val="002C1CBF"/>
    <w:rsid w:val="002C1E06"/>
    <w:rsid w:val="002C2BBD"/>
    <w:rsid w:val="002C2DD9"/>
    <w:rsid w:val="002C3771"/>
    <w:rsid w:val="002C4286"/>
    <w:rsid w:val="002C4BB5"/>
    <w:rsid w:val="002C54F3"/>
    <w:rsid w:val="002C560D"/>
    <w:rsid w:val="002C5787"/>
    <w:rsid w:val="002C6512"/>
    <w:rsid w:val="002D073C"/>
    <w:rsid w:val="002D11FD"/>
    <w:rsid w:val="002D4E28"/>
    <w:rsid w:val="002D4F3B"/>
    <w:rsid w:val="002D572C"/>
    <w:rsid w:val="002D6A63"/>
    <w:rsid w:val="002D6BA7"/>
    <w:rsid w:val="002D75A2"/>
    <w:rsid w:val="002D7B45"/>
    <w:rsid w:val="002E0541"/>
    <w:rsid w:val="002E0F83"/>
    <w:rsid w:val="002E5324"/>
    <w:rsid w:val="002E7E64"/>
    <w:rsid w:val="002F0E90"/>
    <w:rsid w:val="002F1259"/>
    <w:rsid w:val="002F204F"/>
    <w:rsid w:val="002F299B"/>
    <w:rsid w:val="002F4661"/>
    <w:rsid w:val="002F59AA"/>
    <w:rsid w:val="002F60DE"/>
    <w:rsid w:val="002F65D7"/>
    <w:rsid w:val="00300436"/>
    <w:rsid w:val="0030099C"/>
    <w:rsid w:val="00300EE8"/>
    <w:rsid w:val="00300F69"/>
    <w:rsid w:val="003027EF"/>
    <w:rsid w:val="00302DFE"/>
    <w:rsid w:val="00304DCA"/>
    <w:rsid w:val="0030700E"/>
    <w:rsid w:val="0030757D"/>
    <w:rsid w:val="00311EC7"/>
    <w:rsid w:val="00313D15"/>
    <w:rsid w:val="00314569"/>
    <w:rsid w:val="00314F2C"/>
    <w:rsid w:val="0032001B"/>
    <w:rsid w:val="003204BC"/>
    <w:rsid w:val="003223F9"/>
    <w:rsid w:val="003230B5"/>
    <w:rsid w:val="0032327D"/>
    <w:rsid w:val="00326F7F"/>
    <w:rsid w:val="00331CF0"/>
    <w:rsid w:val="0033233D"/>
    <w:rsid w:val="00332C93"/>
    <w:rsid w:val="00335C90"/>
    <w:rsid w:val="00336F4A"/>
    <w:rsid w:val="00340774"/>
    <w:rsid w:val="003429C9"/>
    <w:rsid w:val="00342EAE"/>
    <w:rsid w:val="003434C0"/>
    <w:rsid w:val="00343820"/>
    <w:rsid w:val="00344EB6"/>
    <w:rsid w:val="00350540"/>
    <w:rsid w:val="00350B92"/>
    <w:rsid w:val="00350BA9"/>
    <w:rsid w:val="00351E57"/>
    <w:rsid w:val="00352A1A"/>
    <w:rsid w:val="00354F27"/>
    <w:rsid w:val="00355340"/>
    <w:rsid w:val="0035583B"/>
    <w:rsid w:val="003559E3"/>
    <w:rsid w:val="003570E7"/>
    <w:rsid w:val="0036032E"/>
    <w:rsid w:val="00360FE7"/>
    <w:rsid w:val="0036267A"/>
    <w:rsid w:val="003643C3"/>
    <w:rsid w:val="00364484"/>
    <w:rsid w:val="00364E75"/>
    <w:rsid w:val="00364FB0"/>
    <w:rsid w:val="00365900"/>
    <w:rsid w:val="0036651C"/>
    <w:rsid w:val="0036732C"/>
    <w:rsid w:val="003674E3"/>
    <w:rsid w:val="00367C51"/>
    <w:rsid w:val="00374BBA"/>
    <w:rsid w:val="0037757D"/>
    <w:rsid w:val="00377AE5"/>
    <w:rsid w:val="0038035E"/>
    <w:rsid w:val="00380FFF"/>
    <w:rsid w:val="003811B7"/>
    <w:rsid w:val="00383B61"/>
    <w:rsid w:val="0038405A"/>
    <w:rsid w:val="00385107"/>
    <w:rsid w:val="003858D9"/>
    <w:rsid w:val="003869B1"/>
    <w:rsid w:val="00386E7F"/>
    <w:rsid w:val="003877F4"/>
    <w:rsid w:val="003911A7"/>
    <w:rsid w:val="003943D2"/>
    <w:rsid w:val="0039553A"/>
    <w:rsid w:val="003957CC"/>
    <w:rsid w:val="00397A6F"/>
    <w:rsid w:val="003A233C"/>
    <w:rsid w:val="003A24FC"/>
    <w:rsid w:val="003A336A"/>
    <w:rsid w:val="003A4F85"/>
    <w:rsid w:val="003A6719"/>
    <w:rsid w:val="003A738E"/>
    <w:rsid w:val="003B0F89"/>
    <w:rsid w:val="003B245B"/>
    <w:rsid w:val="003B3119"/>
    <w:rsid w:val="003B438F"/>
    <w:rsid w:val="003B54B8"/>
    <w:rsid w:val="003B5C5F"/>
    <w:rsid w:val="003B7C13"/>
    <w:rsid w:val="003C28C6"/>
    <w:rsid w:val="003C4E93"/>
    <w:rsid w:val="003C7B55"/>
    <w:rsid w:val="003C7F61"/>
    <w:rsid w:val="003D08E2"/>
    <w:rsid w:val="003D1399"/>
    <w:rsid w:val="003D4425"/>
    <w:rsid w:val="003D5FCF"/>
    <w:rsid w:val="003D66B8"/>
    <w:rsid w:val="003D67DF"/>
    <w:rsid w:val="003D68FF"/>
    <w:rsid w:val="003D6B7D"/>
    <w:rsid w:val="003D730E"/>
    <w:rsid w:val="003D7527"/>
    <w:rsid w:val="003D7599"/>
    <w:rsid w:val="003E0124"/>
    <w:rsid w:val="003E0486"/>
    <w:rsid w:val="003E0491"/>
    <w:rsid w:val="003E172B"/>
    <w:rsid w:val="003E1747"/>
    <w:rsid w:val="003E18FF"/>
    <w:rsid w:val="003E34A9"/>
    <w:rsid w:val="003E3786"/>
    <w:rsid w:val="003E5833"/>
    <w:rsid w:val="003E7CA9"/>
    <w:rsid w:val="003F08C7"/>
    <w:rsid w:val="003F0B1A"/>
    <w:rsid w:val="003F2540"/>
    <w:rsid w:val="003F3E98"/>
    <w:rsid w:val="003F3EFC"/>
    <w:rsid w:val="003F3F47"/>
    <w:rsid w:val="003F49AB"/>
    <w:rsid w:val="003F51DD"/>
    <w:rsid w:val="003F5FA2"/>
    <w:rsid w:val="003F7088"/>
    <w:rsid w:val="003F77E2"/>
    <w:rsid w:val="004005C3"/>
    <w:rsid w:val="00400933"/>
    <w:rsid w:val="0040174A"/>
    <w:rsid w:val="00402067"/>
    <w:rsid w:val="0040421E"/>
    <w:rsid w:val="004054B7"/>
    <w:rsid w:val="004069C5"/>
    <w:rsid w:val="00407D6A"/>
    <w:rsid w:val="00410FB4"/>
    <w:rsid w:val="0041134E"/>
    <w:rsid w:val="00412886"/>
    <w:rsid w:val="004143D0"/>
    <w:rsid w:val="00416755"/>
    <w:rsid w:val="00421ABC"/>
    <w:rsid w:val="00423024"/>
    <w:rsid w:val="004237B5"/>
    <w:rsid w:val="00423FA4"/>
    <w:rsid w:val="004244E5"/>
    <w:rsid w:val="00424FC5"/>
    <w:rsid w:val="00425E2B"/>
    <w:rsid w:val="00425F3B"/>
    <w:rsid w:val="00430DF8"/>
    <w:rsid w:val="00430F5D"/>
    <w:rsid w:val="00431D9C"/>
    <w:rsid w:val="00433000"/>
    <w:rsid w:val="0043371D"/>
    <w:rsid w:val="004347AA"/>
    <w:rsid w:val="0043563C"/>
    <w:rsid w:val="00436A3F"/>
    <w:rsid w:val="004371A9"/>
    <w:rsid w:val="00441F92"/>
    <w:rsid w:val="004425D2"/>
    <w:rsid w:val="00442979"/>
    <w:rsid w:val="004430F7"/>
    <w:rsid w:val="00443540"/>
    <w:rsid w:val="00444014"/>
    <w:rsid w:val="00445C76"/>
    <w:rsid w:val="004472E9"/>
    <w:rsid w:val="004533EB"/>
    <w:rsid w:val="0045448D"/>
    <w:rsid w:val="00454B0A"/>
    <w:rsid w:val="00454DBF"/>
    <w:rsid w:val="004550F4"/>
    <w:rsid w:val="004555CB"/>
    <w:rsid w:val="00457595"/>
    <w:rsid w:val="00460A0F"/>
    <w:rsid w:val="00462E67"/>
    <w:rsid w:val="00463CF6"/>
    <w:rsid w:val="00463E54"/>
    <w:rsid w:val="00464B7E"/>
    <w:rsid w:val="00467C61"/>
    <w:rsid w:val="00471B81"/>
    <w:rsid w:val="00474B66"/>
    <w:rsid w:val="004819A7"/>
    <w:rsid w:val="00482773"/>
    <w:rsid w:val="004832EA"/>
    <w:rsid w:val="00483662"/>
    <w:rsid w:val="00484061"/>
    <w:rsid w:val="004867CB"/>
    <w:rsid w:val="004916DF"/>
    <w:rsid w:val="00491FD7"/>
    <w:rsid w:val="00493122"/>
    <w:rsid w:val="00493449"/>
    <w:rsid w:val="00493849"/>
    <w:rsid w:val="00497533"/>
    <w:rsid w:val="004A0E52"/>
    <w:rsid w:val="004A1FBF"/>
    <w:rsid w:val="004A2B22"/>
    <w:rsid w:val="004A2DD1"/>
    <w:rsid w:val="004A30E7"/>
    <w:rsid w:val="004A3E8A"/>
    <w:rsid w:val="004A45AC"/>
    <w:rsid w:val="004A5887"/>
    <w:rsid w:val="004B10F8"/>
    <w:rsid w:val="004B1497"/>
    <w:rsid w:val="004B2232"/>
    <w:rsid w:val="004B3E82"/>
    <w:rsid w:val="004B590D"/>
    <w:rsid w:val="004B63F0"/>
    <w:rsid w:val="004B6409"/>
    <w:rsid w:val="004B7F9D"/>
    <w:rsid w:val="004C022C"/>
    <w:rsid w:val="004C11D4"/>
    <w:rsid w:val="004C3B0A"/>
    <w:rsid w:val="004C7495"/>
    <w:rsid w:val="004D3925"/>
    <w:rsid w:val="004D4A57"/>
    <w:rsid w:val="004D4B7B"/>
    <w:rsid w:val="004D7152"/>
    <w:rsid w:val="004D7B09"/>
    <w:rsid w:val="004E1522"/>
    <w:rsid w:val="004E18DD"/>
    <w:rsid w:val="004E3890"/>
    <w:rsid w:val="004E590D"/>
    <w:rsid w:val="004E601F"/>
    <w:rsid w:val="004F237A"/>
    <w:rsid w:val="004F4387"/>
    <w:rsid w:val="004F74C0"/>
    <w:rsid w:val="00504028"/>
    <w:rsid w:val="00504375"/>
    <w:rsid w:val="00511798"/>
    <w:rsid w:val="00511A24"/>
    <w:rsid w:val="00511FD7"/>
    <w:rsid w:val="00512361"/>
    <w:rsid w:val="00514E87"/>
    <w:rsid w:val="005165EE"/>
    <w:rsid w:val="005168F5"/>
    <w:rsid w:val="00521777"/>
    <w:rsid w:val="00521A3F"/>
    <w:rsid w:val="00521C4B"/>
    <w:rsid w:val="005240E7"/>
    <w:rsid w:val="00524E86"/>
    <w:rsid w:val="00526C5F"/>
    <w:rsid w:val="00527AE9"/>
    <w:rsid w:val="005301D9"/>
    <w:rsid w:val="005319A6"/>
    <w:rsid w:val="0053342D"/>
    <w:rsid w:val="00534172"/>
    <w:rsid w:val="0053511F"/>
    <w:rsid w:val="00536216"/>
    <w:rsid w:val="00537115"/>
    <w:rsid w:val="00537309"/>
    <w:rsid w:val="0053772B"/>
    <w:rsid w:val="00537D51"/>
    <w:rsid w:val="00540F89"/>
    <w:rsid w:val="00541015"/>
    <w:rsid w:val="00541782"/>
    <w:rsid w:val="00541B4D"/>
    <w:rsid w:val="00541B54"/>
    <w:rsid w:val="00543489"/>
    <w:rsid w:val="00544264"/>
    <w:rsid w:val="00544BA4"/>
    <w:rsid w:val="00544EF5"/>
    <w:rsid w:val="00550870"/>
    <w:rsid w:val="00553A79"/>
    <w:rsid w:val="00553E08"/>
    <w:rsid w:val="005542D1"/>
    <w:rsid w:val="005562CC"/>
    <w:rsid w:val="00557200"/>
    <w:rsid w:val="00560143"/>
    <w:rsid w:val="0056227D"/>
    <w:rsid w:val="00567B8A"/>
    <w:rsid w:val="005718C8"/>
    <w:rsid w:val="005748A3"/>
    <w:rsid w:val="00574AD3"/>
    <w:rsid w:val="00574CE1"/>
    <w:rsid w:val="00575A76"/>
    <w:rsid w:val="00575D87"/>
    <w:rsid w:val="00576AA7"/>
    <w:rsid w:val="00576C06"/>
    <w:rsid w:val="00576E39"/>
    <w:rsid w:val="005773C5"/>
    <w:rsid w:val="005801D5"/>
    <w:rsid w:val="00581995"/>
    <w:rsid w:val="00582055"/>
    <w:rsid w:val="005850AE"/>
    <w:rsid w:val="00586324"/>
    <w:rsid w:val="00586E9A"/>
    <w:rsid w:val="0059019C"/>
    <w:rsid w:val="00591288"/>
    <w:rsid w:val="00591779"/>
    <w:rsid w:val="005919C4"/>
    <w:rsid w:val="005923B1"/>
    <w:rsid w:val="00592F78"/>
    <w:rsid w:val="0059324B"/>
    <w:rsid w:val="00593AE7"/>
    <w:rsid w:val="00593BF6"/>
    <w:rsid w:val="005959CA"/>
    <w:rsid w:val="00595C19"/>
    <w:rsid w:val="00596E53"/>
    <w:rsid w:val="005A04DF"/>
    <w:rsid w:val="005A0549"/>
    <w:rsid w:val="005A0664"/>
    <w:rsid w:val="005A1C46"/>
    <w:rsid w:val="005A44F4"/>
    <w:rsid w:val="005A5BE8"/>
    <w:rsid w:val="005A707F"/>
    <w:rsid w:val="005A76C1"/>
    <w:rsid w:val="005A7E92"/>
    <w:rsid w:val="005A7ECF"/>
    <w:rsid w:val="005B205E"/>
    <w:rsid w:val="005B28D2"/>
    <w:rsid w:val="005B2B7B"/>
    <w:rsid w:val="005B5E42"/>
    <w:rsid w:val="005B6703"/>
    <w:rsid w:val="005B726F"/>
    <w:rsid w:val="005C0008"/>
    <w:rsid w:val="005C09DE"/>
    <w:rsid w:val="005C2086"/>
    <w:rsid w:val="005C3072"/>
    <w:rsid w:val="005C4943"/>
    <w:rsid w:val="005C4CA8"/>
    <w:rsid w:val="005C54F8"/>
    <w:rsid w:val="005C6264"/>
    <w:rsid w:val="005C6D7E"/>
    <w:rsid w:val="005C750C"/>
    <w:rsid w:val="005D2558"/>
    <w:rsid w:val="005D4336"/>
    <w:rsid w:val="005D6884"/>
    <w:rsid w:val="005D717A"/>
    <w:rsid w:val="005D76FE"/>
    <w:rsid w:val="005E097A"/>
    <w:rsid w:val="005E1265"/>
    <w:rsid w:val="005E2B35"/>
    <w:rsid w:val="005E5066"/>
    <w:rsid w:val="005E5F77"/>
    <w:rsid w:val="005F0D34"/>
    <w:rsid w:val="005F2A3D"/>
    <w:rsid w:val="005F4201"/>
    <w:rsid w:val="005F472F"/>
    <w:rsid w:val="005F6597"/>
    <w:rsid w:val="005F6AA4"/>
    <w:rsid w:val="005F6ED0"/>
    <w:rsid w:val="00600022"/>
    <w:rsid w:val="00600155"/>
    <w:rsid w:val="006029BA"/>
    <w:rsid w:val="00603095"/>
    <w:rsid w:val="00603DCA"/>
    <w:rsid w:val="0060498E"/>
    <w:rsid w:val="00605B42"/>
    <w:rsid w:val="00605E79"/>
    <w:rsid w:val="00607E07"/>
    <w:rsid w:val="00611353"/>
    <w:rsid w:val="00614F81"/>
    <w:rsid w:val="00616813"/>
    <w:rsid w:val="00616B72"/>
    <w:rsid w:val="00617EFE"/>
    <w:rsid w:val="00620CE3"/>
    <w:rsid w:val="0062289A"/>
    <w:rsid w:val="00622BAA"/>
    <w:rsid w:val="00623C96"/>
    <w:rsid w:val="00624FC9"/>
    <w:rsid w:val="006256A9"/>
    <w:rsid w:val="00625D0F"/>
    <w:rsid w:val="00625F09"/>
    <w:rsid w:val="006312BD"/>
    <w:rsid w:val="006317B0"/>
    <w:rsid w:val="0063185B"/>
    <w:rsid w:val="00633228"/>
    <w:rsid w:val="00633397"/>
    <w:rsid w:val="00633D53"/>
    <w:rsid w:val="0063430C"/>
    <w:rsid w:val="00634ACD"/>
    <w:rsid w:val="00635CF0"/>
    <w:rsid w:val="0063627F"/>
    <w:rsid w:val="00636D38"/>
    <w:rsid w:val="006413D5"/>
    <w:rsid w:val="0064219C"/>
    <w:rsid w:val="00642C1F"/>
    <w:rsid w:val="00642DAB"/>
    <w:rsid w:val="00643425"/>
    <w:rsid w:val="00644C33"/>
    <w:rsid w:val="0064620A"/>
    <w:rsid w:val="0064635C"/>
    <w:rsid w:val="00651472"/>
    <w:rsid w:val="00654C0E"/>
    <w:rsid w:val="0065548B"/>
    <w:rsid w:val="006560C4"/>
    <w:rsid w:val="006560DD"/>
    <w:rsid w:val="006567CA"/>
    <w:rsid w:val="006576E9"/>
    <w:rsid w:val="006601F4"/>
    <w:rsid w:val="00660951"/>
    <w:rsid w:val="00664993"/>
    <w:rsid w:val="00671088"/>
    <w:rsid w:val="00672876"/>
    <w:rsid w:val="00672F55"/>
    <w:rsid w:val="006747A4"/>
    <w:rsid w:val="006755CE"/>
    <w:rsid w:val="00675684"/>
    <w:rsid w:val="00675B9F"/>
    <w:rsid w:val="00675F26"/>
    <w:rsid w:val="00677EA6"/>
    <w:rsid w:val="00681BFB"/>
    <w:rsid w:val="0068320A"/>
    <w:rsid w:val="00684741"/>
    <w:rsid w:val="006848B0"/>
    <w:rsid w:val="00685691"/>
    <w:rsid w:val="00686F4D"/>
    <w:rsid w:val="00692976"/>
    <w:rsid w:val="00694B92"/>
    <w:rsid w:val="00697B73"/>
    <w:rsid w:val="006A064F"/>
    <w:rsid w:val="006A2BFF"/>
    <w:rsid w:val="006A31B6"/>
    <w:rsid w:val="006A335D"/>
    <w:rsid w:val="006A348E"/>
    <w:rsid w:val="006A58AF"/>
    <w:rsid w:val="006A70C7"/>
    <w:rsid w:val="006B0CBA"/>
    <w:rsid w:val="006B21AB"/>
    <w:rsid w:val="006B62C6"/>
    <w:rsid w:val="006B7026"/>
    <w:rsid w:val="006B7DA2"/>
    <w:rsid w:val="006C0E99"/>
    <w:rsid w:val="006C1AC0"/>
    <w:rsid w:val="006C38CF"/>
    <w:rsid w:val="006C3FD6"/>
    <w:rsid w:val="006C49A4"/>
    <w:rsid w:val="006C5381"/>
    <w:rsid w:val="006C65D3"/>
    <w:rsid w:val="006C6955"/>
    <w:rsid w:val="006C7B66"/>
    <w:rsid w:val="006D015F"/>
    <w:rsid w:val="006D03D3"/>
    <w:rsid w:val="006D08DD"/>
    <w:rsid w:val="006D33E2"/>
    <w:rsid w:val="006D3596"/>
    <w:rsid w:val="006D5E57"/>
    <w:rsid w:val="006E0EFC"/>
    <w:rsid w:val="006E0F59"/>
    <w:rsid w:val="006E3217"/>
    <w:rsid w:val="006E482C"/>
    <w:rsid w:val="006E64DF"/>
    <w:rsid w:val="006E742B"/>
    <w:rsid w:val="006E7E23"/>
    <w:rsid w:val="006F0AD1"/>
    <w:rsid w:val="006F14AE"/>
    <w:rsid w:val="006F2866"/>
    <w:rsid w:val="006F2EA5"/>
    <w:rsid w:val="006F3737"/>
    <w:rsid w:val="006F3907"/>
    <w:rsid w:val="006F59B2"/>
    <w:rsid w:val="007006B4"/>
    <w:rsid w:val="00701B46"/>
    <w:rsid w:val="00702013"/>
    <w:rsid w:val="0070210B"/>
    <w:rsid w:val="00702341"/>
    <w:rsid w:val="00702351"/>
    <w:rsid w:val="0070240D"/>
    <w:rsid w:val="00703482"/>
    <w:rsid w:val="0070379D"/>
    <w:rsid w:val="007040E4"/>
    <w:rsid w:val="0070445E"/>
    <w:rsid w:val="00705BC4"/>
    <w:rsid w:val="007062DA"/>
    <w:rsid w:val="0070633F"/>
    <w:rsid w:val="00706985"/>
    <w:rsid w:val="00707298"/>
    <w:rsid w:val="007072D9"/>
    <w:rsid w:val="007103A0"/>
    <w:rsid w:val="00716416"/>
    <w:rsid w:val="007167E3"/>
    <w:rsid w:val="00717773"/>
    <w:rsid w:val="007202C0"/>
    <w:rsid w:val="00720550"/>
    <w:rsid w:val="00720C41"/>
    <w:rsid w:val="0072420F"/>
    <w:rsid w:val="00726C36"/>
    <w:rsid w:val="00726FED"/>
    <w:rsid w:val="007306A2"/>
    <w:rsid w:val="00731CC0"/>
    <w:rsid w:val="00732FD6"/>
    <w:rsid w:val="00733C7E"/>
    <w:rsid w:val="00734ADE"/>
    <w:rsid w:val="007355A3"/>
    <w:rsid w:val="00736CD1"/>
    <w:rsid w:val="00740C97"/>
    <w:rsid w:val="007416EC"/>
    <w:rsid w:val="00741E6D"/>
    <w:rsid w:val="00743025"/>
    <w:rsid w:val="00744BA8"/>
    <w:rsid w:val="00746863"/>
    <w:rsid w:val="0074777E"/>
    <w:rsid w:val="007503AF"/>
    <w:rsid w:val="007503E7"/>
    <w:rsid w:val="00753DC7"/>
    <w:rsid w:val="00755D34"/>
    <w:rsid w:val="007560BD"/>
    <w:rsid w:val="00756F78"/>
    <w:rsid w:val="007573BF"/>
    <w:rsid w:val="007606F7"/>
    <w:rsid w:val="007616E4"/>
    <w:rsid w:val="007619F9"/>
    <w:rsid w:val="007635B4"/>
    <w:rsid w:val="0076491A"/>
    <w:rsid w:val="00766747"/>
    <w:rsid w:val="00766A68"/>
    <w:rsid w:val="007672A4"/>
    <w:rsid w:val="00767339"/>
    <w:rsid w:val="00767637"/>
    <w:rsid w:val="00767DF7"/>
    <w:rsid w:val="0077062B"/>
    <w:rsid w:val="0077099D"/>
    <w:rsid w:val="00770F0A"/>
    <w:rsid w:val="00771825"/>
    <w:rsid w:val="00771F8D"/>
    <w:rsid w:val="007726C9"/>
    <w:rsid w:val="0077273D"/>
    <w:rsid w:val="00773079"/>
    <w:rsid w:val="00773F64"/>
    <w:rsid w:val="0077404E"/>
    <w:rsid w:val="00774313"/>
    <w:rsid w:val="00774FE4"/>
    <w:rsid w:val="0077579A"/>
    <w:rsid w:val="00775B43"/>
    <w:rsid w:val="00775DD8"/>
    <w:rsid w:val="00776543"/>
    <w:rsid w:val="00776B5E"/>
    <w:rsid w:val="00777ADC"/>
    <w:rsid w:val="00777AF2"/>
    <w:rsid w:val="007811DE"/>
    <w:rsid w:val="00782CD2"/>
    <w:rsid w:val="007839F8"/>
    <w:rsid w:val="00784D81"/>
    <w:rsid w:val="007856BC"/>
    <w:rsid w:val="00785CA4"/>
    <w:rsid w:val="00787B05"/>
    <w:rsid w:val="00792062"/>
    <w:rsid w:val="00792E90"/>
    <w:rsid w:val="00793A72"/>
    <w:rsid w:val="00793D84"/>
    <w:rsid w:val="00794600"/>
    <w:rsid w:val="007947BE"/>
    <w:rsid w:val="00794946"/>
    <w:rsid w:val="00796045"/>
    <w:rsid w:val="007A2D99"/>
    <w:rsid w:val="007A5E0D"/>
    <w:rsid w:val="007A7779"/>
    <w:rsid w:val="007A7906"/>
    <w:rsid w:val="007B0723"/>
    <w:rsid w:val="007B2C44"/>
    <w:rsid w:val="007B34DD"/>
    <w:rsid w:val="007B35ED"/>
    <w:rsid w:val="007B68FB"/>
    <w:rsid w:val="007B6BD2"/>
    <w:rsid w:val="007B6E97"/>
    <w:rsid w:val="007B710E"/>
    <w:rsid w:val="007B75A4"/>
    <w:rsid w:val="007B7AB8"/>
    <w:rsid w:val="007C1B7A"/>
    <w:rsid w:val="007C3492"/>
    <w:rsid w:val="007C50D4"/>
    <w:rsid w:val="007D0AB6"/>
    <w:rsid w:val="007D0C97"/>
    <w:rsid w:val="007D1575"/>
    <w:rsid w:val="007D2D36"/>
    <w:rsid w:val="007D50E8"/>
    <w:rsid w:val="007D73A5"/>
    <w:rsid w:val="007D7A68"/>
    <w:rsid w:val="007E0405"/>
    <w:rsid w:val="007E068B"/>
    <w:rsid w:val="007E4AC6"/>
    <w:rsid w:val="007E77A1"/>
    <w:rsid w:val="007F0263"/>
    <w:rsid w:val="007F059C"/>
    <w:rsid w:val="007F0A95"/>
    <w:rsid w:val="007F1795"/>
    <w:rsid w:val="007F2BB9"/>
    <w:rsid w:val="007F390B"/>
    <w:rsid w:val="007F3DB1"/>
    <w:rsid w:val="007F4147"/>
    <w:rsid w:val="007F4D30"/>
    <w:rsid w:val="007F5638"/>
    <w:rsid w:val="007F564F"/>
    <w:rsid w:val="007F566A"/>
    <w:rsid w:val="008008E6"/>
    <w:rsid w:val="008020C1"/>
    <w:rsid w:val="00802C9F"/>
    <w:rsid w:val="008030B2"/>
    <w:rsid w:val="00803916"/>
    <w:rsid w:val="008044E4"/>
    <w:rsid w:val="00805356"/>
    <w:rsid w:val="008056CF"/>
    <w:rsid w:val="0080759F"/>
    <w:rsid w:val="0081018E"/>
    <w:rsid w:val="00810D0B"/>
    <w:rsid w:val="00810D8D"/>
    <w:rsid w:val="00813E38"/>
    <w:rsid w:val="008140DF"/>
    <w:rsid w:val="00814CCB"/>
    <w:rsid w:val="00815A46"/>
    <w:rsid w:val="00815BBE"/>
    <w:rsid w:val="00817034"/>
    <w:rsid w:val="0082338E"/>
    <w:rsid w:val="00825062"/>
    <w:rsid w:val="0082584C"/>
    <w:rsid w:val="0082609E"/>
    <w:rsid w:val="00826105"/>
    <w:rsid w:val="008265ED"/>
    <w:rsid w:val="00827168"/>
    <w:rsid w:val="0083359B"/>
    <w:rsid w:val="008336B8"/>
    <w:rsid w:val="0083377B"/>
    <w:rsid w:val="0083392A"/>
    <w:rsid w:val="008348E0"/>
    <w:rsid w:val="0083493E"/>
    <w:rsid w:val="008360B8"/>
    <w:rsid w:val="00837336"/>
    <w:rsid w:val="00841DA2"/>
    <w:rsid w:val="00842333"/>
    <w:rsid w:val="0084356E"/>
    <w:rsid w:val="00846B52"/>
    <w:rsid w:val="00847880"/>
    <w:rsid w:val="00850C38"/>
    <w:rsid w:val="00851FC1"/>
    <w:rsid w:val="0085281C"/>
    <w:rsid w:val="008528B4"/>
    <w:rsid w:val="00854336"/>
    <w:rsid w:val="008547DC"/>
    <w:rsid w:val="0085709B"/>
    <w:rsid w:val="008576BF"/>
    <w:rsid w:val="00857D26"/>
    <w:rsid w:val="00860320"/>
    <w:rsid w:val="00860F78"/>
    <w:rsid w:val="00862489"/>
    <w:rsid w:val="00862590"/>
    <w:rsid w:val="00864B51"/>
    <w:rsid w:val="008661B1"/>
    <w:rsid w:val="008672BA"/>
    <w:rsid w:val="00867812"/>
    <w:rsid w:val="00871043"/>
    <w:rsid w:val="008712E7"/>
    <w:rsid w:val="00872C35"/>
    <w:rsid w:val="008733F2"/>
    <w:rsid w:val="00874B07"/>
    <w:rsid w:val="00875B8B"/>
    <w:rsid w:val="008772F5"/>
    <w:rsid w:val="00880ED0"/>
    <w:rsid w:val="008817E6"/>
    <w:rsid w:val="00882D6E"/>
    <w:rsid w:val="00883791"/>
    <w:rsid w:val="00886A55"/>
    <w:rsid w:val="008879D4"/>
    <w:rsid w:val="00892A00"/>
    <w:rsid w:val="00893501"/>
    <w:rsid w:val="00893BFC"/>
    <w:rsid w:val="0089679B"/>
    <w:rsid w:val="00896CB6"/>
    <w:rsid w:val="00896E9C"/>
    <w:rsid w:val="00896F0B"/>
    <w:rsid w:val="008A0D0E"/>
    <w:rsid w:val="008A3028"/>
    <w:rsid w:val="008A4330"/>
    <w:rsid w:val="008A5234"/>
    <w:rsid w:val="008A5F98"/>
    <w:rsid w:val="008A7C9F"/>
    <w:rsid w:val="008B16E2"/>
    <w:rsid w:val="008B2935"/>
    <w:rsid w:val="008B314E"/>
    <w:rsid w:val="008B4598"/>
    <w:rsid w:val="008B4D8B"/>
    <w:rsid w:val="008B77B8"/>
    <w:rsid w:val="008C01FE"/>
    <w:rsid w:val="008C17E1"/>
    <w:rsid w:val="008C446B"/>
    <w:rsid w:val="008C4677"/>
    <w:rsid w:val="008C4D47"/>
    <w:rsid w:val="008C5BC0"/>
    <w:rsid w:val="008D17F0"/>
    <w:rsid w:val="008D3DF0"/>
    <w:rsid w:val="008D5DC7"/>
    <w:rsid w:val="008D6D22"/>
    <w:rsid w:val="008D715D"/>
    <w:rsid w:val="008E04F0"/>
    <w:rsid w:val="008E0B1D"/>
    <w:rsid w:val="008E0BE4"/>
    <w:rsid w:val="008E1A45"/>
    <w:rsid w:val="008E2A5F"/>
    <w:rsid w:val="008E427F"/>
    <w:rsid w:val="008E4AB7"/>
    <w:rsid w:val="008E4DC0"/>
    <w:rsid w:val="008E63E5"/>
    <w:rsid w:val="008E7510"/>
    <w:rsid w:val="008E754D"/>
    <w:rsid w:val="008F1733"/>
    <w:rsid w:val="008F583A"/>
    <w:rsid w:val="008F6776"/>
    <w:rsid w:val="008F7EB4"/>
    <w:rsid w:val="00900FE0"/>
    <w:rsid w:val="00901250"/>
    <w:rsid w:val="0090139A"/>
    <w:rsid w:val="00903D49"/>
    <w:rsid w:val="00903DA0"/>
    <w:rsid w:val="00904669"/>
    <w:rsid w:val="00904DC9"/>
    <w:rsid w:val="00906E71"/>
    <w:rsid w:val="0090769D"/>
    <w:rsid w:val="00910267"/>
    <w:rsid w:val="0091048C"/>
    <w:rsid w:val="00912067"/>
    <w:rsid w:val="00914384"/>
    <w:rsid w:val="00914C90"/>
    <w:rsid w:val="00922393"/>
    <w:rsid w:val="009223C1"/>
    <w:rsid w:val="0092245D"/>
    <w:rsid w:val="009234C6"/>
    <w:rsid w:val="009238DB"/>
    <w:rsid w:val="00924181"/>
    <w:rsid w:val="00924EA5"/>
    <w:rsid w:val="009251ED"/>
    <w:rsid w:val="00925309"/>
    <w:rsid w:val="00930E16"/>
    <w:rsid w:val="009316D0"/>
    <w:rsid w:val="00931B97"/>
    <w:rsid w:val="00931FFA"/>
    <w:rsid w:val="00932354"/>
    <w:rsid w:val="00932684"/>
    <w:rsid w:val="00932864"/>
    <w:rsid w:val="00934291"/>
    <w:rsid w:val="00934552"/>
    <w:rsid w:val="0093548B"/>
    <w:rsid w:val="00935A33"/>
    <w:rsid w:val="009370D0"/>
    <w:rsid w:val="009379E8"/>
    <w:rsid w:val="00937CF7"/>
    <w:rsid w:val="009403DD"/>
    <w:rsid w:val="00940639"/>
    <w:rsid w:val="00940C3F"/>
    <w:rsid w:val="009439B4"/>
    <w:rsid w:val="009451C2"/>
    <w:rsid w:val="009451D6"/>
    <w:rsid w:val="00945FF6"/>
    <w:rsid w:val="0094609A"/>
    <w:rsid w:val="00946833"/>
    <w:rsid w:val="00947175"/>
    <w:rsid w:val="00947859"/>
    <w:rsid w:val="0095105B"/>
    <w:rsid w:val="00951DE3"/>
    <w:rsid w:val="00954955"/>
    <w:rsid w:val="00954B08"/>
    <w:rsid w:val="00956810"/>
    <w:rsid w:val="00956E3D"/>
    <w:rsid w:val="0095721A"/>
    <w:rsid w:val="00957287"/>
    <w:rsid w:val="009610D2"/>
    <w:rsid w:val="0096130F"/>
    <w:rsid w:val="00961A08"/>
    <w:rsid w:val="00961FE3"/>
    <w:rsid w:val="00962131"/>
    <w:rsid w:val="00964577"/>
    <w:rsid w:val="00964EF3"/>
    <w:rsid w:val="00965FA9"/>
    <w:rsid w:val="00966BEA"/>
    <w:rsid w:val="00967023"/>
    <w:rsid w:val="00967F03"/>
    <w:rsid w:val="00972CFE"/>
    <w:rsid w:val="00973231"/>
    <w:rsid w:val="00974037"/>
    <w:rsid w:val="00974232"/>
    <w:rsid w:val="00974EF3"/>
    <w:rsid w:val="0097596C"/>
    <w:rsid w:val="00975C36"/>
    <w:rsid w:val="00976007"/>
    <w:rsid w:val="0098130F"/>
    <w:rsid w:val="00983B53"/>
    <w:rsid w:val="009842CB"/>
    <w:rsid w:val="00986793"/>
    <w:rsid w:val="009874D1"/>
    <w:rsid w:val="00994790"/>
    <w:rsid w:val="00994A35"/>
    <w:rsid w:val="00994FB0"/>
    <w:rsid w:val="00995FEE"/>
    <w:rsid w:val="009964BC"/>
    <w:rsid w:val="00996872"/>
    <w:rsid w:val="009A1B0B"/>
    <w:rsid w:val="009A4728"/>
    <w:rsid w:val="009A4761"/>
    <w:rsid w:val="009A66F3"/>
    <w:rsid w:val="009A6C55"/>
    <w:rsid w:val="009B09BF"/>
    <w:rsid w:val="009B0EB1"/>
    <w:rsid w:val="009B1FAE"/>
    <w:rsid w:val="009B2572"/>
    <w:rsid w:val="009B27B6"/>
    <w:rsid w:val="009B3C6E"/>
    <w:rsid w:val="009B3EDB"/>
    <w:rsid w:val="009B63E5"/>
    <w:rsid w:val="009B6850"/>
    <w:rsid w:val="009C0484"/>
    <w:rsid w:val="009C255C"/>
    <w:rsid w:val="009C47E3"/>
    <w:rsid w:val="009C529E"/>
    <w:rsid w:val="009C595B"/>
    <w:rsid w:val="009C5D4C"/>
    <w:rsid w:val="009C697E"/>
    <w:rsid w:val="009C6A10"/>
    <w:rsid w:val="009D0B75"/>
    <w:rsid w:val="009D22FC"/>
    <w:rsid w:val="009D2E11"/>
    <w:rsid w:val="009D3747"/>
    <w:rsid w:val="009D3F7C"/>
    <w:rsid w:val="009D6AC7"/>
    <w:rsid w:val="009D6FC4"/>
    <w:rsid w:val="009D70A0"/>
    <w:rsid w:val="009E0ACB"/>
    <w:rsid w:val="009E3DF7"/>
    <w:rsid w:val="009E42E6"/>
    <w:rsid w:val="009E7C56"/>
    <w:rsid w:val="009F0324"/>
    <w:rsid w:val="009F358C"/>
    <w:rsid w:val="009F4BB0"/>
    <w:rsid w:val="009F4FA7"/>
    <w:rsid w:val="00A0167A"/>
    <w:rsid w:val="00A01D18"/>
    <w:rsid w:val="00A0727E"/>
    <w:rsid w:val="00A10618"/>
    <w:rsid w:val="00A10C63"/>
    <w:rsid w:val="00A10EF9"/>
    <w:rsid w:val="00A14933"/>
    <w:rsid w:val="00A1515E"/>
    <w:rsid w:val="00A1689A"/>
    <w:rsid w:val="00A177B9"/>
    <w:rsid w:val="00A2086A"/>
    <w:rsid w:val="00A21762"/>
    <w:rsid w:val="00A22872"/>
    <w:rsid w:val="00A24BAA"/>
    <w:rsid w:val="00A251B1"/>
    <w:rsid w:val="00A25292"/>
    <w:rsid w:val="00A253F3"/>
    <w:rsid w:val="00A25FBC"/>
    <w:rsid w:val="00A26D99"/>
    <w:rsid w:val="00A30010"/>
    <w:rsid w:val="00A300A3"/>
    <w:rsid w:val="00A30355"/>
    <w:rsid w:val="00A308D2"/>
    <w:rsid w:val="00A335BF"/>
    <w:rsid w:val="00A34018"/>
    <w:rsid w:val="00A34839"/>
    <w:rsid w:val="00A3593B"/>
    <w:rsid w:val="00A363FE"/>
    <w:rsid w:val="00A36E16"/>
    <w:rsid w:val="00A36E23"/>
    <w:rsid w:val="00A415DF"/>
    <w:rsid w:val="00A41AA4"/>
    <w:rsid w:val="00A42952"/>
    <w:rsid w:val="00A4299E"/>
    <w:rsid w:val="00A42F2B"/>
    <w:rsid w:val="00A42F62"/>
    <w:rsid w:val="00A43197"/>
    <w:rsid w:val="00A43E45"/>
    <w:rsid w:val="00A45207"/>
    <w:rsid w:val="00A45450"/>
    <w:rsid w:val="00A45899"/>
    <w:rsid w:val="00A46409"/>
    <w:rsid w:val="00A46DBC"/>
    <w:rsid w:val="00A478F5"/>
    <w:rsid w:val="00A50D63"/>
    <w:rsid w:val="00A51C1B"/>
    <w:rsid w:val="00A524C0"/>
    <w:rsid w:val="00A52A81"/>
    <w:rsid w:val="00A55154"/>
    <w:rsid w:val="00A557DE"/>
    <w:rsid w:val="00A56A0E"/>
    <w:rsid w:val="00A56DC6"/>
    <w:rsid w:val="00A6078A"/>
    <w:rsid w:val="00A60F77"/>
    <w:rsid w:val="00A61B38"/>
    <w:rsid w:val="00A61ED4"/>
    <w:rsid w:val="00A62C55"/>
    <w:rsid w:val="00A63C83"/>
    <w:rsid w:val="00A64EC4"/>
    <w:rsid w:val="00A66149"/>
    <w:rsid w:val="00A7026D"/>
    <w:rsid w:val="00A71068"/>
    <w:rsid w:val="00A72E8C"/>
    <w:rsid w:val="00A7313C"/>
    <w:rsid w:val="00A73D50"/>
    <w:rsid w:val="00A74413"/>
    <w:rsid w:val="00A75B9E"/>
    <w:rsid w:val="00A76A62"/>
    <w:rsid w:val="00A76B3B"/>
    <w:rsid w:val="00A80B22"/>
    <w:rsid w:val="00A8166E"/>
    <w:rsid w:val="00A817DE"/>
    <w:rsid w:val="00A8219E"/>
    <w:rsid w:val="00A8297D"/>
    <w:rsid w:val="00A842F7"/>
    <w:rsid w:val="00A918AC"/>
    <w:rsid w:val="00A93FCC"/>
    <w:rsid w:val="00A955DA"/>
    <w:rsid w:val="00A9695F"/>
    <w:rsid w:val="00AA0AC3"/>
    <w:rsid w:val="00AA35C8"/>
    <w:rsid w:val="00AA39BE"/>
    <w:rsid w:val="00AA62EB"/>
    <w:rsid w:val="00AA6503"/>
    <w:rsid w:val="00AB15C9"/>
    <w:rsid w:val="00AB2536"/>
    <w:rsid w:val="00AB2C5C"/>
    <w:rsid w:val="00AB40CE"/>
    <w:rsid w:val="00AB643B"/>
    <w:rsid w:val="00AB6C4D"/>
    <w:rsid w:val="00AB6D04"/>
    <w:rsid w:val="00AB7501"/>
    <w:rsid w:val="00AC07C8"/>
    <w:rsid w:val="00AC1900"/>
    <w:rsid w:val="00AC1F08"/>
    <w:rsid w:val="00AC2348"/>
    <w:rsid w:val="00AC3004"/>
    <w:rsid w:val="00AC43B2"/>
    <w:rsid w:val="00AC575A"/>
    <w:rsid w:val="00AC6759"/>
    <w:rsid w:val="00AC79EC"/>
    <w:rsid w:val="00AD008A"/>
    <w:rsid w:val="00AD0AB0"/>
    <w:rsid w:val="00AD15B5"/>
    <w:rsid w:val="00AD1886"/>
    <w:rsid w:val="00AD22CD"/>
    <w:rsid w:val="00AD3BF6"/>
    <w:rsid w:val="00AD486A"/>
    <w:rsid w:val="00AD5CA0"/>
    <w:rsid w:val="00AD6DBD"/>
    <w:rsid w:val="00AD7907"/>
    <w:rsid w:val="00AE13A3"/>
    <w:rsid w:val="00AE2CB2"/>
    <w:rsid w:val="00AE3698"/>
    <w:rsid w:val="00AE3890"/>
    <w:rsid w:val="00AE40B8"/>
    <w:rsid w:val="00AE55B7"/>
    <w:rsid w:val="00AE5A79"/>
    <w:rsid w:val="00AE7A8F"/>
    <w:rsid w:val="00AF136F"/>
    <w:rsid w:val="00AF1A08"/>
    <w:rsid w:val="00AF1F38"/>
    <w:rsid w:val="00AF248B"/>
    <w:rsid w:val="00AF33C9"/>
    <w:rsid w:val="00AF33DA"/>
    <w:rsid w:val="00AF48A6"/>
    <w:rsid w:val="00AF531D"/>
    <w:rsid w:val="00AF5AB4"/>
    <w:rsid w:val="00B01540"/>
    <w:rsid w:val="00B01ECF"/>
    <w:rsid w:val="00B02B17"/>
    <w:rsid w:val="00B03F0A"/>
    <w:rsid w:val="00B04138"/>
    <w:rsid w:val="00B04E21"/>
    <w:rsid w:val="00B04E7A"/>
    <w:rsid w:val="00B052B3"/>
    <w:rsid w:val="00B0642C"/>
    <w:rsid w:val="00B074B1"/>
    <w:rsid w:val="00B07D23"/>
    <w:rsid w:val="00B10F7F"/>
    <w:rsid w:val="00B11276"/>
    <w:rsid w:val="00B13997"/>
    <w:rsid w:val="00B149EB"/>
    <w:rsid w:val="00B16B27"/>
    <w:rsid w:val="00B16BB3"/>
    <w:rsid w:val="00B16BF8"/>
    <w:rsid w:val="00B21AB5"/>
    <w:rsid w:val="00B22748"/>
    <w:rsid w:val="00B23D71"/>
    <w:rsid w:val="00B2468B"/>
    <w:rsid w:val="00B24A5E"/>
    <w:rsid w:val="00B25038"/>
    <w:rsid w:val="00B25EE9"/>
    <w:rsid w:val="00B2661E"/>
    <w:rsid w:val="00B276BB"/>
    <w:rsid w:val="00B300D2"/>
    <w:rsid w:val="00B3060F"/>
    <w:rsid w:val="00B31248"/>
    <w:rsid w:val="00B3140B"/>
    <w:rsid w:val="00B31A53"/>
    <w:rsid w:val="00B32545"/>
    <w:rsid w:val="00B3323E"/>
    <w:rsid w:val="00B34CE4"/>
    <w:rsid w:val="00B34D1C"/>
    <w:rsid w:val="00B34D7A"/>
    <w:rsid w:val="00B350B3"/>
    <w:rsid w:val="00B3548B"/>
    <w:rsid w:val="00B35DBE"/>
    <w:rsid w:val="00B36124"/>
    <w:rsid w:val="00B36737"/>
    <w:rsid w:val="00B3685C"/>
    <w:rsid w:val="00B370F9"/>
    <w:rsid w:val="00B4019E"/>
    <w:rsid w:val="00B402C3"/>
    <w:rsid w:val="00B410E1"/>
    <w:rsid w:val="00B4186D"/>
    <w:rsid w:val="00B4466A"/>
    <w:rsid w:val="00B45417"/>
    <w:rsid w:val="00B45824"/>
    <w:rsid w:val="00B45D28"/>
    <w:rsid w:val="00B46D66"/>
    <w:rsid w:val="00B47C22"/>
    <w:rsid w:val="00B5040D"/>
    <w:rsid w:val="00B50723"/>
    <w:rsid w:val="00B50BC9"/>
    <w:rsid w:val="00B50F35"/>
    <w:rsid w:val="00B51D08"/>
    <w:rsid w:val="00B528C4"/>
    <w:rsid w:val="00B57760"/>
    <w:rsid w:val="00B57B58"/>
    <w:rsid w:val="00B60BF5"/>
    <w:rsid w:val="00B60EEB"/>
    <w:rsid w:val="00B62D08"/>
    <w:rsid w:val="00B63B9D"/>
    <w:rsid w:val="00B64C33"/>
    <w:rsid w:val="00B64C56"/>
    <w:rsid w:val="00B66145"/>
    <w:rsid w:val="00B66724"/>
    <w:rsid w:val="00B67142"/>
    <w:rsid w:val="00B7099F"/>
    <w:rsid w:val="00B71A19"/>
    <w:rsid w:val="00B735CE"/>
    <w:rsid w:val="00B7544D"/>
    <w:rsid w:val="00B7614A"/>
    <w:rsid w:val="00B76CC0"/>
    <w:rsid w:val="00B77678"/>
    <w:rsid w:val="00B80B4B"/>
    <w:rsid w:val="00B8484A"/>
    <w:rsid w:val="00B84877"/>
    <w:rsid w:val="00B852EC"/>
    <w:rsid w:val="00B856C0"/>
    <w:rsid w:val="00B8608C"/>
    <w:rsid w:val="00B87959"/>
    <w:rsid w:val="00B91BCB"/>
    <w:rsid w:val="00B92A70"/>
    <w:rsid w:val="00B92DC8"/>
    <w:rsid w:val="00B97FA1"/>
    <w:rsid w:val="00BA12EF"/>
    <w:rsid w:val="00BA21B5"/>
    <w:rsid w:val="00BA5821"/>
    <w:rsid w:val="00BA5DC9"/>
    <w:rsid w:val="00BA768A"/>
    <w:rsid w:val="00BB3D19"/>
    <w:rsid w:val="00BB4FC4"/>
    <w:rsid w:val="00BB5088"/>
    <w:rsid w:val="00BB6853"/>
    <w:rsid w:val="00BB75C0"/>
    <w:rsid w:val="00BC0116"/>
    <w:rsid w:val="00BC05E9"/>
    <w:rsid w:val="00BC2249"/>
    <w:rsid w:val="00BC3B10"/>
    <w:rsid w:val="00BC40D4"/>
    <w:rsid w:val="00BC43CD"/>
    <w:rsid w:val="00BC6494"/>
    <w:rsid w:val="00BC6889"/>
    <w:rsid w:val="00BC7C03"/>
    <w:rsid w:val="00BD0B4B"/>
    <w:rsid w:val="00BD315C"/>
    <w:rsid w:val="00BD3BA1"/>
    <w:rsid w:val="00BD6ED5"/>
    <w:rsid w:val="00BD7784"/>
    <w:rsid w:val="00BE097C"/>
    <w:rsid w:val="00BE1ADD"/>
    <w:rsid w:val="00BE1C2C"/>
    <w:rsid w:val="00BE431D"/>
    <w:rsid w:val="00BF0E29"/>
    <w:rsid w:val="00BF173A"/>
    <w:rsid w:val="00BF18C7"/>
    <w:rsid w:val="00BF201B"/>
    <w:rsid w:val="00BF27AA"/>
    <w:rsid w:val="00BF467E"/>
    <w:rsid w:val="00BF4F69"/>
    <w:rsid w:val="00BF57F2"/>
    <w:rsid w:val="00BF6A61"/>
    <w:rsid w:val="00C002DF"/>
    <w:rsid w:val="00C0274C"/>
    <w:rsid w:val="00C030E7"/>
    <w:rsid w:val="00C03589"/>
    <w:rsid w:val="00C04030"/>
    <w:rsid w:val="00C056A1"/>
    <w:rsid w:val="00C065D0"/>
    <w:rsid w:val="00C071BE"/>
    <w:rsid w:val="00C106A1"/>
    <w:rsid w:val="00C10C3C"/>
    <w:rsid w:val="00C11886"/>
    <w:rsid w:val="00C134EC"/>
    <w:rsid w:val="00C147DF"/>
    <w:rsid w:val="00C15348"/>
    <w:rsid w:val="00C1595C"/>
    <w:rsid w:val="00C171C6"/>
    <w:rsid w:val="00C173E5"/>
    <w:rsid w:val="00C20C5F"/>
    <w:rsid w:val="00C23BE1"/>
    <w:rsid w:val="00C23C01"/>
    <w:rsid w:val="00C249EB"/>
    <w:rsid w:val="00C24F27"/>
    <w:rsid w:val="00C2621B"/>
    <w:rsid w:val="00C26B95"/>
    <w:rsid w:val="00C27034"/>
    <w:rsid w:val="00C27178"/>
    <w:rsid w:val="00C27A06"/>
    <w:rsid w:val="00C27ACD"/>
    <w:rsid w:val="00C30BDA"/>
    <w:rsid w:val="00C312CC"/>
    <w:rsid w:val="00C34450"/>
    <w:rsid w:val="00C34955"/>
    <w:rsid w:val="00C34B13"/>
    <w:rsid w:val="00C40B01"/>
    <w:rsid w:val="00C43645"/>
    <w:rsid w:val="00C44D53"/>
    <w:rsid w:val="00C44F57"/>
    <w:rsid w:val="00C4603F"/>
    <w:rsid w:val="00C55641"/>
    <w:rsid w:val="00C55F99"/>
    <w:rsid w:val="00C56464"/>
    <w:rsid w:val="00C5673D"/>
    <w:rsid w:val="00C5723E"/>
    <w:rsid w:val="00C60B3C"/>
    <w:rsid w:val="00C62484"/>
    <w:rsid w:val="00C63468"/>
    <w:rsid w:val="00C63F0C"/>
    <w:rsid w:val="00C64709"/>
    <w:rsid w:val="00C67931"/>
    <w:rsid w:val="00C67A1E"/>
    <w:rsid w:val="00C700DF"/>
    <w:rsid w:val="00C7047D"/>
    <w:rsid w:val="00C705B3"/>
    <w:rsid w:val="00C717EE"/>
    <w:rsid w:val="00C725AD"/>
    <w:rsid w:val="00C726F9"/>
    <w:rsid w:val="00C73786"/>
    <w:rsid w:val="00C7586F"/>
    <w:rsid w:val="00C761CA"/>
    <w:rsid w:val="00C80478"/>
    <w:rsid w:val="00C851A2"/>
    <w:rsid w:val="00C855C3"/>
    <w:rsid w:val="00C86A20"/>
    <w:rsid w:val="00C86F0D"/>
    <w:rsid w:val="00C871C1"/>
    <w:rsid w:val="00C87BD5"/>
    <w:rsid w:val="00C9030F"/>
    <w:rsid w:val="00C90BF0"/>
    <w:rsid w:val="00C91604"/>
    <w:rsid w:val="00C91DE3"/>
    <w:rsid w:val="00C92299"/>
    <w:rsid w:val="00C92343"/>
    <w:rsid w:val="00C924A1"/>
    <w:rsid w:val="00C92AA3"/>
    <w:rsid w:val="00C92BDD"/>
    <w:rsid w:val="00C92D74"/>
    <w:rsid w:val="00C951C5"/>
    <w:rsid w:val="00C952FE"/>
    <w:rsid w:val="00C9600B"/>
    <w:rsid w:val="00C9640C"/>
    <w:rsid w:val="00C967C3"/>
    <w:rsid w:val="00C96A15"/>
    <w:rsid w:val="00C97E51"/>
    <w:rsid w:val="00CA1A95"/>
    <w:rsid w:val="00CA21DB"/>
    <w:rsid w:val="00CA2C85"/>
    <w:rsid w:val="00CA382B"/>
    <w:rsid w:val="00CA3EE2"/>
    <w:rsid w:val="00CA4DA1"/>
    <w:rsid w:val="00CA58FC"/>
    <w:rsid w:val="00CA5D55"/>
    <w:rsid w:val="00CA61EA"/>
    <w:rsid w:val="00CA6F28"/>
    <w:rsid w:val="00CB0E88"/>
    <w:rsid w:val="00CB106F"/>
    <w:rsid w:val="00CB119F"/>
    <w:rsid w:val="00CB1534"/>
    <w:rsid w:val="00CB2344"/>
    <w:rsid w:val="00CB3233"/>
    <w:rsid w:val="00CB328A"/>
    <w:rsid w:val="00CB4BD0"/>
    <w:rsid w:val="00CB5307"/>
    <w:rsid w:val="00CB5E29"/>
    <w:rsid w:val="00CB6765"/>
    <w:rsid w:val="00CB6857"/>
    <w:rsid w:val="00CC0658"/>
    <w:rsid w:val="00CC10C0"/>
    <w:rsid w:val="00CC2BC0"/>
    <w:rsid w:val="00CC3DB5"/>
    <w:rsid w:val="00CC4F1E"/>
    <w:rsid w:val="00CC6758"/>
    <w:rsid w:val="00CC696C"/>
    <w:rsid w:val="00CD0CFB"/>
    <w:rsid w:val="00CD2520"/>
    <w:rsid w:val="00CD3B2B"/>
    <w:rsid w:val="00CD439D"/>
    <w:rsid w:val="00CD44FB"/>
    <w:rsid w:val="00CD5E1A"/>
    <w:rsid w:val="00CD6A4F"/>
    <w:rsid w:val="00CD7EBC"/>
    <w:rsid w:val="00CE01FF"/>
    <w:rsid w:val="00CE11ED"/>
    <w:rsid w:val="00CE23E2"/>
    <w:rsid w:val="00CE2AF0"/>
    <w:rsid w:val="00CE569D"/>
    <w:rsid w:val="00CE6551"/>
    <w:rsid w:val="00CE6E38"/>
    <w:rsid w:val="00CE72F4"/>
    <w:rsid w:val="00CF12DC"/>
    <w:rsid w:val="00CF2184"/>
    <w:rsid w:val="00CF22E3"/>
    <w:rsid w:val="00CF3641"/>
    <w:rsid w:val="00CF37D0"/>
    <w:rsid w:val="00CF798E"/>
    <w:rsid w:val="00D0037D"/>
    <w:rsid w:val="00D00DAA"/>
    <w:rsid w:val="00D01518"/>
    <w:rsid w:val="00D023FD"/>
    <w:rsid w:val="00D02D85"/>
    <w:rsid w:val="00D04B19"/>
    <w:rsid w:val="00D06A2D"/>
    <w:rsid w:val="00D0784D"/>
    <w:rsid w:val="00D10802"/>
    <w:rsid w:val="00D110BF"/>
    <w:rsid w:val="00D13796"/>
    <w:rsid w:val="00D1410A"/>
    <w:rsid w:val="00D161BA"/>
    <w:rsid w:val="00D16DD1"/>
    <w:rsid w:val="00D17332"/>
    <w:rsid w:val="00D20C7C"/>
    <w:rsid w:val="00D21C14"/>
    <w:rsid w:val="00D21C42"/>
    <w:rsid w:val="00D22F5A"/>
    <w:rsid w:val="00D2425D"/>
    <w:rsid w:val="00D2582C"/>
    <w:rsid w:val="00D2665C"/>
    <w:rsid w:val="00D27F64"/>
    <w:rsid w:val="00D33253"/>
    <w:rsid w:val="00D337AF"/>
    <w:rsid w:val="00D34C3A"/>
    <w:rsid w:val="00D34CEB"/>
    <w:rsid w:val="00D37726"/>
    <w:rsid w:val="00D4009E"/>
    <w:rsid w:val="00D40736"/>
    <w:rsid w:val="00D41A81"/>
    <w:rsid w:val="00D424A9"/>
    <w:rsid w:val="00D44B32"/>
    <w:rsid w:val="00D44BB7"/>
    <w:rsid w:val="00D459FB"/>
    <w:rsid w:val="00D5094C"/>
    <w:rsid w:val="00D50A16"/>
    <w:rsid w:val="00D51365"/>
    <w:rsid w:val="00D517C4"/>
    <w:rsid w:val="00D52C3A"/>
    <w:rsid w:val="00D5405E"/>
    <w:rsid w:val="00D5411F"/>
    <w:rsid w:val="00D54457"/>
    <w:rsid w:val="00D57C60"/>
    <w:rsid w:val="00D609F8"/>
    <w:rsid w:val="00D61F0F"/>
    <w:rsid w:val="00D62BDB"/>
    <w:rsid w:val="00D66980"/>
    <w:rsid w:val="00D67C90"/>
    <w:rsid w:val="00D753D4"/>
    <w:rsid w:val="00D775F7"/>
    <w:rsid w:val="00D77633"/>
    <w:rsid w:val="00D80B5E"/>
    <w:rsid w:val="00D812A9"/>
    <w:rsid w:val="00D812FF"/>
    <w:rsid w:val="00D819DB"/>
    <w:rsid w:val="00D81A40"/>
    <w:rsid w:val="00D82FFC"/>
    <w:rsid w:val="00D84692"/>
    <w:rsid w:val="00D85147"/>
    <w:rsid w:val="00D86AE4"/>
    <w:rsid w:val="00D86D78"/>
    <w:rsid w:val="00D900EF"/>
    <w:rsid w:val="00D9145D"/>
    <w:rsid w:val="00D935AB"/>
    <w:rsid w:val="00D937AD"/>
    <w:rsid w:val="00D93BCA"/>
    <w:rsid w:val="00D94B93"/>
    <w:rsid w:val="00D94EE4"/>
    <w:rsid w:val="00D95612"/>
    <w:rsid w:val="00D95A5D"/>
    <w:rsid w:val="00D95B0B"/>
    <w:rsid w:val="00D97702"/>
    <w:rsid w:val="00DA0760"/>
    <w:rsid w:val="00DA0A78"/>
    <w:rsid w:val="00DA13E6"/>
    <w:rsid w:val="00DA1968"/>
    <w:rsid w:val="00DA23E5"/>
    <w:rsid w:val="00DA35CC"/>
    <w:rsid w:val="00DA3897"/>
    <w:rsid w:val="00DA508A"/>
    <w:rsid w:val="00DA6B84"/>
    <w:rsid w:val="00DA7EF2"/>
    <w:rsid w:val="00DB16FD"/>
    <w:rsid w:val="00DB403B"/>
    <w:rsid w:val="00DB4EE7"/>
    <w:rsid w:val="00DB5C8E"/>
    <w:rsid w:val="00DB6157"/>
    <w:rsid w:val="00DB78C4"/>
    <w:rsid w:val="00DB7F69"/>
    <w:rsid w:val="00DC0E55"/>
    <w:rsid w:val="00DC16FB"/>
    <w:rsid w:val="00DC25BA"/>
    <w:rsid w:val="00DC46A0"/>
    <w:rsid w:val="00DC68F3"/>
    <w:rsid w:val="00DC7CF0"/>
    <w:rsid w:val="00DD1A7B"/>
    <w:rsid w:val="00DD2BF5"/>
    <w:rsid w:val="00DD2FF4"/>
    <w:rsid w:val="00DD4148"/>
    <w:rsid w:val="00DD4659"/>
    <w:rsid w:val="00DD52C9"/>
    <w:rsid w:val="00DD5545"/>
    <w:rsid w:val="00DD57FE"/>
    <w:rsid w:val="00DD73A4"/>
    <w:rsid w:val="00DD7ADD"/>
    <w:rsid w:val="00DE10CA"/>
    <w:rsid w:val="00DE1CC4"/>
    <w:rsid w:val="00DE20B9"/>
    <w:rsid w:val="00DE4765"/>
    <w:rsid w:val="00DE639A"/>
    <w:rsid w:val="00DF208F"/>
    <w:rsid w:val="00DF5BEA"/>
    <w:rsid w:val="00DF5F7F"/>
    <w:rsid w:val="00DF639F"/>
    <w:rsid w:val="00E006AD"/>
    <w:rsid w:val="00E01376"/>
    <w:rsid w:val="00E0145A"/>
    <w:rsid w:val="00E02541"/>
    <w:rsid w:val="00E0265C"/>
    <w:rsid w:val="00E04BFA"/>
    <w:rsid w:val="00E05502"/>
    <w:rsid w:val="00E05F99"/>
    <w:rsid w:val="00E0668A"/>
    <w:rsid w:val="00E10C84"/>
    <w:rsid w:val="00E12699"/>
    <w:rsid w:val="00E13259"/>
    <w:rsid w:val="00E13CC0"/>
    <w:rsid w:val="00E14C3E"/>
    <w:rsid w:val="00E15CCD"/>
    <w:rsid w:val="00E173CE"/>
    <w:rsid w:val="00E20A71"/>
    <w:rsid w:val="00E2158C"/>
    <w:rsid w:val="00E2214F"/>
    <w:rsid w:val="00E2289B"/>
    <w:rsid w:val="00E22F45"/>
    <w:rsid w:val="00E22FD9"/>
    <w:rsid w:val="00E24182"/>
    <w:rsid w:val="00E251C5"/>
    <w:rsid w:val="00E2542B"/>
    <w:rsid w:val="00E276ED"/>
    <w:rsid w:val="00E30139"/>
    <w:rsid w:val="00E310C6"/>
    <w:rsid w:val="00E32477"/>
    <w:rsid w:val="00E3251F"/>
    <w:rsid w:val="00E33A17"/>
    <w:rsid w:val="00E34E2D"/>
    <w:rsid w:val="00E35EC2"/>
    <w:rsid w:val="00E37674"/>
    <w:rsid w:val="00E37C47"/>
    <w:rsid w:val="00E41EF6"/>
    <w:rsid w:val="00E42A4B"/>
    <w:rsid w:val="00E435AE"/>
    <w:rsid w:val="00E458A0"/>
    <w:rsid w:val="00E459F5"/>
    <w:rsid w:val="00E45B15"/>
    <w:rsid w:val="00E45C8E"/>
    <w:rsid w:val="00E45D16"/>
    <w:rsid w:val="00E463F6"/>
    <w:rsid w:val="00E50641"/>
    <w:rsid w:val="00E5082C"/>
    <w:rsid w:val="00E508CA"/>
    <w:rsid w:val="00E533F2"/>
    <w:rsid w:val="00E547AB"/>
    <w:rsid w:val="00E55415"/>
    <w:rsid w:val="00E564D2"/>
    <w:rsid w:val="00E57430"/>
    <w:rsid w:val="00E610B6"/>
    <w:rsid w:val="00E61726"/>
    <w:rsid w:val="00E6199A"/>
    <w:rsid w:val="00E62289"/>
    <w:rsid w:val="00E631FC"/>
    <w:rsid w:val="00E6341F"/>
    <w:rsid w:val="00E67E8A"/>
    <w:rsid w:val="00E67F09"/>
    <w:rsid w:val="00E704F9"/>
    <w:rsid w:val="00E70688"/>
    <w:rsid w:val="00E71116"/>
    <w:rsid w:val="00E721C3"/>
    <w:rsid w:val="00E7285F"/>
    <w:rsid w:val="00E72966"/>
    <w:rsid w:val="00E73657"/>
    <w:rsid w:val="00E73845"/>
    <w:rsid w:val="00E73D4A"/>
    <w:rsid w:val="00E75DD9"/>
    <w:rsid w:val="00E766CB"/>
    <w:rsid w:val="00E77287"/>
    <w:rsid w:val="00E800E0"/>
    <w:rsid w:val="00E80400"/>
    <w:rsid w:val="00E83994"/>
    <w:rsid w:val="00E83A7C"/>
    <w:rsid w:val="00E83AEF"/>
    <w:rsid w:val="00E83C5A"/>
    <w:rsid w:val="00E84453"/>
    <w:rsid w:val="00E84CB1"/>
    <w:rsid w:val="00E855DF"/>
    <w:rsid w:val="00E85DBB"/>
    <w:rsid w:val="00E87572"/>
    <w:rsid w:val="00E87D03"/>
    <w:rsid w:val="00E90483"/>
    <w:rsid w:val="00E9144A"/>
    <w:rsid w:val="00E916E5"/>
    <w:rsid w:val="00E92676"/>
    <w:rsid w:val="00E9324A"/>
    <w:rsid w:val="00E93B44"/>
    <w:rsid w:val="00E93CA5"/>
    <w:rsid w:val="00E942CC"/>
    <w:rsid w:val="00E9587B"/>
    <w:rsid w:val="00E95D33"/>
    <w:rsid w:val="00E97263"/>
    <w:rsid w:val="00E977F0"/>
    <w:rsid w:val="00E97FAB"/>
    <w:rsid w:val="00EA0400"/>
    <w:rsid w:val="00EA135E"/>
    <w:rsid w:val="00EA1C41"/>
    <w:rsid w:val="00EA41AE"/>
    <w:rsid w:val="00EA4237"/>
    <w:rsid w:val="00EA473A"/>
    <w:rsid w:val="00EB00C6"/>
    <w:rsid w:val="00EB13C9"/>
    <w:rsid w:val="00EB20E9"/>
    <w:rsid w:val="00EB2ED4"/>
    <w:rsid w:val="00EB413C"/>
    <w:rsid w:val="00EB693C"/>
    <w:rsid w:val="00EB6B44"/>
    <w:rsid w:val="00EC1211"/>
    <w:rsid w:val="00EC1585"/>
    <w:rsid w:val="00EC20D0"/>
    <w:rsid w:val="00EC2281"/>
    <w:rsid w:val="00EC2BAC"/>
    <w:rsid w:val="00EC3BDE"/>
    <w:rsid w:val="00EC452A"/>
    <w:rsid w:val="00EC5B39"/>
    <w:rsid w:val="00EC6BC3"/>
    <w:rsid w:val="00EC6CD5"/>
    <w:rsid w:val="00EC6DC1"/>
    <w:rsid w:val="00EC6FC4"/>
    <w:rsid w:val="00ED0369"/>
    <w:rsid w:val="00ED07AA"/>
    <w:rsid w:val="00ED07D1"/>
    <w:rsid w:val="00ED0D86"/>
    <w:rsid w:val="00ED1E04"/>
    <w:rsid w:val="00ED2B4D"/>
    <w:rsid w:val="00ED3A95"/>
    <w:rsid w:val="00ED5442"/>
    <w:rsid w:val="00ED56DC"/>
    <w:rsid w:val="00ED5919"/>
    <w:rsid w:val="00ED73E3"/>
    <w:rsid w:val="00EE04C3"/>
    <w:rsid w:val="00EE1D3A"/>
    <w:rsid w:val="00EE2381"/>
    <w:rsid w:val="00EE3204"/>
    <w:rsid w:val="00EE3F76"/>
    <w:rsid w:val="00EE48E2"/>
    <w:rsid w:val="00EE4D50"/>
    <w:rsid w:val="00EE56B8"/>
    <w:rsid w:val="00EF1C21"/>
    <w:rsid w:val="00EF1C39"/>
    <w:rsid w:val="00EF2CF6"/>
    <w:rsid w:val="00EF4649"/>
    <w:rsid w:val="00EF578F"/>
    <w:rsid w:val="00EF78E0"/>
    <w:rsid w:val="00EF79F6"/>
    <w:rsid w:val="00F00656"/>
    <w:rsid w:val="00F008BC"/>
    <w:rsid w:val="00F01154"/>
    <w:rsid w:val="00F01DDE"/>
    <w:rsid w:val="00F0269E"/>
    <w:rsid w:val="00F037C9"/>
    <w:rsid w:val="00F044F5"/>
    <w:rsid w:val="00F04737"/>
    <w:rsid w:val="00F051A1"/>
    <w:rsid w:val="00F0575D"/>
    <w:rsid w:val="00F0695D"/>
    <w:rsid w:val="00F10117"/>
    <w:rsid w:val="00F104B7"/>
    <w:rsid w:val="00F105E4"/>
    <w:rsid w:val="00F1128B"/>
    <w:rsid w:val="00F119CD"/>
    <w:rsid w:val="00F11D7C"/>
    <w:rsid w:val="00F12C4C"/>
    <w:rsid w:val="00F12FD2"/>
    <w:rsid w:val="00F14996"/>
    <w:rsid w:val="00F154F0"/>
    <w:rsid w:val="00F16DFC"/>
    <w:rsid w:val="00F16E6A"/>
    <w:rsid w:val="00F174F7"/>
    <w:rsid w:val="00F17666"/>
    <w:rsid w:val="00F20343"/>
    <w:rsid w:val="00F204B5"/>
    <w:rsid w:val="00F20D4B"/>
    <w:rsid w:val="00F20EE9"/>
    <w:rsid w:val="00F212BB"/>
    <w:rsid w:val="00F21EE7"/>
    <w:rsid w:val="00F223C4"/>
    <w:rsid w:val="00F23FF7"/>
    <w:rsid w:val="00F24B8B"/>
    <w:rsid w:val="00F266A9"/>
    <w:rsid w:val="00F268C6"/>
    <w:rsid w:val="00F26AF3"/>
    <w:rsid w:val="00F27925"/>
    <w:rsid w:val="00F30443"/>
    <w:rsid w:val="00F3135D"/>
    <w:rsid w:val="00F31C97"/>
    <w:rsid w:val="00F31DAB"/>
    <w:rsid w:val="00F31F12"/>
    <w:rsid w:val="00F322EF"/>
    <w:rsid w:val="00F329B3"/>
    <w:rsid w:val="00F34417"/>
    <w:rsid w:val="00F34F35"/>
    <w:rsid w:val="00F35036"/>
    <w:rsid w:val="00F417F8"/>
    <w:rsid w:val="00F43352"/>
    <w:rsid w:val="00F47D46"/>
    <w:rsid w:val="00F51D01"/>
    <w:rsid w:val="00F52797"/>
    <w:rsid w:val="00F53236"/>
    <w:rsid w:val="00F53999"/>
    <w:rsid w:val="00F54C4F"/>
    <w:rsid w:val="00F5649C"/>
    <w:rsid w:val="00F619EC"/>
    <w:rsid w:val="00F6369F"/>
    <w:rsid w:val="00F67235"/>
    <w:rsid w:val="00F67720"/>
    <w:rsid w:val="00F67A72"/>
    <w:rsid w:val="00F70FEE"/>
    <w:rsid w:val="00F7301B"/>
    <w:rsid w:val="00F762FF"/>
    <w:rsid w:val="00F76B11"/>
    <w:rsid w:val="00F76DAD"/>
    <w:rsid w:val="00F76E36"/>
    <w:rsid w:val="00F779EA"/>
    <w:rsid w:val="00F77E3B"/>
    <w:rsid w:val="00F8022B"/>
    <w:rsid w:val="00F81E3B"/>
    <w:rsid w:val="00F82352"/>
    <w:rsid w:val="00F82A7C"/>
    <w:rsid w:val="00F82C7C"/>
    <w:rsid w:val="00F85083"/>
    <w:rsid w:val="00F856D3"/>
    <w:rsid w:val="00F85CA1"/>
    <w:rsid w:val="00F85F30"/>
    <w:rsid w:val="00F86573"/>
    <w:rsid w:val="00F86AD3"/>
    <w:rsid w:val="00F877C1"/>
    <w:rsid w:val="00F87DBC"/>
    <w:rsid w:val="00F90146"/>
    <w:rsid w:val="00F909E4"/>
    <w:rsid w:val="00F91966"/>
    <w:rsid w:val="00F92248"/>
    <w:rsid w:val="00F9233D"/>
    <w:rsid w:val="00F93775"/>
    <w:rsid w:val="00F93800"/>
    <w:rsid w:val="00F94609"/>
    <w:rsid w:val="00F946B5"/>
    <w:rsid w:val="00F95E8E"/>
    <w:rsid w:val="00F965E6"/>
    <w:rsid w:val="00F97D10"/>
    <w:rsid w:val="00FA002F"/>
    <w:rsid w:val="00FA047D"/>
    <w:rsid w:val="00FA076D"/>
    <w:rsid w:val="00FA13FD"/>
    <w:rsid w:val="00FA288B"/>
    <w:rsid w:val="00FA2FA4"/>
    <w:rsid w:val="00FA312F"/>
    <w:rsid w:val="00FA4849"/>
    <w:rsid w:val="00FA4A28"/>
    <w:rsid w:val="00FA4FCD"/>
    <w:rsid w:val="00FA5765"/>
    <w:rsid w:val="00FA7134"/>
    <w:rsid w:val="00FB152C"/>
    <w:rsid w:val="00FB326E"/>
    <w:rsid w:val="00FB3FF3"/>
    <w:rsid w:val="00FB453A"/>
    <w:rsid w:val="00FB500D"/>
    <w:rsid w:val="00FC1580"/>
    <w:rsid w:val="00FC18EF"/>
    <w:rsid w:val="00FC1B80"/>
    <w:rsid w:val="00FC22C5"/>
    <w:rsid w:val="00FC374B"/>
    <w:rsid w:val="00FC4380"/>
    <w:rsid w:val="00FC605A"/>
    <w:rsid w:val="00FC75BE"/>
    <w:rsid w:val="00FD0042"/>
    <w:rsid w:val="00FD0AFD"/>
    <w:rsid w:val="00FD2E94"/>
    <w:rsid w:val="00FD305E"/>
    <w:rsid w:val="00FD31E6"/>
    <w:rsid w:val="00FD4CA4"/>
    <w:rsid w:val="00FD4FB7"/>
    <w:rsid w:val="00FD5981"/>
    <w:rsid w:val="00FD63B5"/>
    <w:rsid w:val="00FD6A38"/>
    <w:rsid w:val="00FD71A7"/>
    <w:rsid w:val="00FE01EE"/>
    <w:rsid w:val="00FE0D52"/>
    <w:rsid w:val="00FE118C"/>
    <w:rsid w:val="00FE19F9"/>
    <w:rsid w:val="00FE3BF4"/>
    <w:rsid w:val="00FE4874"/>
    <w:rsid w:val="00FE4BD3"/>
    <w:rsid w:val="00FE5D0D"/>
    <w:rsid w:val="00FE5E3B"/>
    <w:rsid w:val="00FE684E"/>
    <w:rsid w:val="00FE6A76"/>
    <w:rsid w:val="00FE6C75"/>
    <w:rsid w:val="00FF0D7C"/>
    <w:rsid w:val="00FF220F"/>
    <w:rsid w:val="00FF2470"/>
    <w:rsid w:val="00FF3D33"/>
    <w:rsid w:val="00FF48A9"/>
    <w:rsid w:val="00FF4923"/>
    <w:rsid w:val="00FF4CEA"/>
    <w:rsid w:val="00FF5597"/>
    <w:rsid w:val="01144859"/>
    <w:rsid w:val="01424E5B"/>
    <w:rsid w:val="01551193"/>
    <w:rsid w:val="015E6BA0"/>
    <w:rsid w:val="016B12CC"/>
    <w:rsid w:val="01826A03"/>
    <w:rsid w:val="019944C6"/>
    <w:rsid w:val="01AD3057"/>
    <w:rsid w:val="02163B6E"/>
    <w:rsid w:val="02191E33"/>
    <w:rsid w:val="023F3329"/>
    <w:rsid w:val="0242213F"/>
    <w:rsid w:val="02451BCF"/>
    <w:rsid w:val="02514EA1"/>
    <w:rsid w:val="026D6D8B"/>
    <w:rsid w:val="02EC01B1"/>
    <w:rsid w:val="030D3B71"/>
    <w:rsid w:val="0310443F"/>
    <w:rsid w:val="0348159A"/>
    <w:rsid w:val="036D12B2"/>
    <w:rsid w:val="038F0F77"/>
    <w:rsid w:val="03921A03"/>
    <w:rsid w:val="03D30AD6"/>
    <w:rsid w:val="03E73A12"/>
    <w:rsid w:val="03E872E4"/>
    <w:rsid w:val="03F01715"/>
    <w:rsid w:val="041E29D6"/>
    <w:rsid w:val="045B260F"/>
    <w:rsid w:val="04623CEC"/>
    <w:rsid w:val="04657F2A"/>
    <w:rsid w:val="049F1022"/>
    <w:rsid w:val="04BD7C89"/>
    <w:rsid w:val="05353DA0"/>
    <w:rsid w:val="05532673"/>
    <w:rsid w:val="05621969"/>
    <w:rsid w:val="059B3DAA"/>
    <w:rsid w:val="05C8509E"/>
    <w:rsid w:val="05D53971"/>
    <w:rsid w:val="060715DD"/>
    <w:rsid w:val="061468A8"/>
    <w:rsid w:val="061E330A"/>
    <w:rsid w:val="06205024"/>
    <w:rsid w:val="063F5D8F"/>
    <w:rsid w:val="06401440"/>
    <w:rsid w:val="064F0B07"/>
    <w:rsid w:val="069433A2"/>
    <w:rsid w:val="069F7723"/>
    <w:rsid w:val="06B932AD"/>
    <w:rsid w:val="06DC3D2A"/>
    <w:rsid w:val="06E75B69"/>
    <w:rsid w:val="074A6F77"/>
    <w:rsid w:val="075368D3"/>
    <w:rsid w:val="07FB63F9"/>
    <w:rsid w:val="07FD41F7"/>
    <w:rsid w:val="08033BA4"/>
    <w:rsid w:val="08417CCD"/>
    <w:rsid w:val="0845254C"/>
    <w:rsid w:val="084F5179"/>
    <w:rsid w:val="08674142"/>
    <w:rsid w:val="0870447C"/>
    <w:rsid w:val="088421B1"/>
    <w:rsid w:val="08B237B1"/>
    <w:rsid w:val="08BC041C"/>
    <w:rsid w:val="08C32F64"/>
    <w:rsid w:val="08E545C1"/>
    <w:rsid w:val="08F2092D"/>
    <w:rsid w:val="09152EA8"/>
    <w:rsid w:val="09391DB0"/>
    <w:rsid w:val="09523CDC"/>
    <w:rsid w:val="09764BAE"/>
    <w:rsid w:val="09A90D29"/>
    <w:rsid w:val="09B421E7"/>
    <w:rsid w:val="09B910E1"/>
    <w:rsid w:val="09E85934"/>
    <w:rsid w:val="09EA53D7"/>
    <w:rsid w:val="0A24708B"/>
    <w:rsid w:val="0A2B3FEC"/>
    <w:rsid w:val="0A335758"/>
    <w:rsid w:val="0A650EB2"/>
    <w:rsid w:val="0A766A6B"/>
    <w:rsid w:val="0A7900F0"/>
    <w:rsid w:val="0A7964DD"/>
    <w:rsid w:val="0A9F464F"/>
    <w:rsid w:val="0AA5460F"/>
    <w:rsid w:val="0ABE422F"/>
    <w:rsid w:val="0ADF422C"/>
    <w:rsid w:val="0AFB3396"/>
    <w:rsid w:val="0B126405"/>
    <w:rsid w:val="0B5F45B9"/>
    <w:rsid w:val="0B6A339A"/>
    <w:rsid w:val="0B7A135E"/>
    <w:rsid w:val="0B864A5C"/>
    <w:rsid w:val="0BEB1F50"/>
    <w:rsid w:val="0BED0F30"/>
    <w:rsid w:val="0C613FA1"/>
    <w:rsid w:val="0C6555BA"/>
    <w:rsid w:val="0C7A19A8"/>
    <w:rsid w:val="0C8665C2"/>
    <w:rsid w:val="0C8A4796"/>
    <w:rsid w:val="0CBB0E9E"/>
    <w:rsid w:val="0D68203F"/>
    <w:rsid w:val="0D755681"/>
    <w:rsid w:val="0D8D778D"/>
    <w:rsid w:val="0D91311B"/>
    <w:rsid w:val="0DA47DF1"/>
    <w:rsid w:val="0DA73FA8"/>
    <w:rsid w:val="0DAA78D1"/>
    <w:rsid w:val="0DB94A80"/>
    <w:rsid w:val="0DC172A8"/>
    <w:rsid w:val="0DDF432E"/>
    <w:rsid w:val="0E010CC3"/>
    <w:rsid w:val="0E202252"/>
    <w:rsid w:val="0E27132A"/>
    <w:rsid w:val="0E3A5286"/>
    <w:rsid w:val="0E5139F9"/>
    <w:rsid w:val="0EAD724C"/>
    <w:rsid w:val="0F063AA9"/>
    <w:rsid w:val="0F0F5662"/>
    <w:rsid w:val="0F1D13BF"/>
    <w:rsid w:val="0F5774BE"/>
    <w:rsid w:val="0F7B4AA5"/>
    <w:rsid w:val="0FA07E42"/>
    <w:rsid w:val="0FE52636"/>
    <w:rsid w:val="0FE94F9B"/>
    <w:rsid w:val="0FF56606"/>
    <w:rsid w:val="10482BD9"/>
    <w:rsid w:val="10596B94"/>
    <w:rsid w:val="10AC469F"/>
    <w:rsid w:val="10C42CBB"/>
    <w:rsid w:val="10F670C6"/>
    <w:rsid w:val="10FE58AF"/>
    <w:rsid w:val="110758C4"/>
    <w:rsid w:val="11450D1C"/>
    <w:rsid w:val="11596083"/>
    <w:rsid w:val="115F3764"/>
    <w:rsid w:val="12042C2F"/>
    <w:rsid w:val="12134074"/>
    <w:rsid w:val="12B1102E"/>
    <w:rsid w:val="12B37A89"/>
    <w:rsid w:val="12B64560"/>
    <w:rsid w:val="12B91B6C"/>
    <w:rsid w:val="12FE4E28"/>
    <w:rsid w:val="13387516"/>
    <w:rsid w:val="1347361C"/>
    <w:rsid w:val="1356385F"/>
    <w:rsid w:val="13660953"/>
    <w:rsid w:val="13B26BFD"/>
    <w:rsid w:val="13D62BBC"/>
    <w:rsid w:val="13E53E25"/>
    <w:rsid w:val="14061086"/>
    <w:rsid w:val="14215C1B"/>
    <w:rsid w:val="143D460C"/>
    <w:rsid w:val="146671F5"/>
    <w:rsid w:val="14DD0503"/>
    <w:rsid w:val="150F0786"/>
    <w:rsid w:val="152F028D"/>
    <w:rsid w:val="15406486"/>
    <w:rsid w:val="15511792"/>
    <w:rsid w:val="155C162D"/>
    <w:rsid w:val="159B6EFA"/>
    <w:rsid w:val="15CE39AC"/>
    <w:rsid w:val="15D3061D"/>
    <w:rsid w:val="15EC231C"/>
    <w:rsid w:val="160161FA"/>
    <w:rsid w:val="16042108"/>
    <w:rsid w:val="16253BFB"/>
    <w:rsid w:val="16255FA0"/>
    <w:rsid w:val="162F4868"/>
    <w:rsid w:val="16301A29"/>
    <w:rsid w:val="165003A5"/>
    <w:rsid w:val="16685D87"/>
    <w:rsid w:val="166B6DEF"/>
    <w:rsid w:val="16702CB1"/>
    <w:rsid w:val="1691275F"/>
    <w:rsid w:val="16986CC4"/>
    <w:rsid w:val="169A7F07"/>
    <w:rsid w:val="169B537A"/>
    <w:rsid w:val="16AE5C77"/>
    <w:rsid w:val="16B9038D"/>
    <w:rsid w:val="16B96DCE"/>
    <w:rsid w:val="16C37E82"/>
    <w:rsid w:val="16D24CBA"/>
    <w:rsid w:val="170B180B"/>
    <w:rsid w:val="17163296"/>
    <w:rsid w:val="176118D7"/>
    <w:rsid w:val="176E53FC"/>
    <w:rsid w:val="1791130A"/>
    <w:rsid w:val="188A0E96"/>
    <w:rsid w:val="189C1D14"/>
    <w:rsid w:val="18A613B6"/>
    <w:rsid w:val="18B86A91"/>
    <w:rsid w:val="18E20B41"/>
    <w:rsid w:val="1907765C"/>
    <w:rsid w:val="192E7F6D"/>
    <w:rsid w:val="193C0B0F"/>
    <w:rsid w:val="193E101D"/>
    <w:rsid w:val="194B6253"/>
    <w:rsid w:val="194E13E4"/>
    <w:rsid w:val="19865F7B"/>
    <w:rsid w:val="198F1879"/>
    <w:rsid w:val="19BF3BB3"/>
    <w:rsid w:val="1A004DA5"/>
    <w:rsid w:val="1A091536"/>
    <w:rsid w:val="1A2618E3"/>
    <w:rsid w:val="1A426DED"/>
    <w:rsid w:val="1A442F99"/>
    <w:rsid w:val="1A701E24"/>
    <w:rsid w:val="1B203908"/>
    <w:rsid w:val="1B223F4C"/>
    <w:rsid w:val="1B2E6937"/>
    <w:rsid w:val="1B5C6238"/>
    <w:rsid w:val="1B947E3D"/>
    <w:rsid w:val="1BD85CA9"/>
    <w:rsid w:val="1BF93576"/>
    <w:rsid w:val="1C20028C"/>
    <w:rsid w:val="1C2362A8"/>
    <w:rsid w:val="1C546DF8"/>
    <w:rsid w:val="1C6E1CA6"/>
    <w:rsid w:val="1C9075C7"/>
    <w:rsid w:val="1CC45CDD"/>
    <w:rsid w:val="1CCB15EB"/>
    <w:rsid w:val="1CD14C05"/>
    <w:rsid w:val="1CEB6DC6"/>
    <w:rsid w:val="1CF666EE"/>
    <w:rsid w:val="1CFE313E"/>
    <w:rsid w:val="1D047E88"/>
    <w:rsid w:val="1D1A41B8"/>
    <w:rsid w:val="1D4A4964"/>
    <w:rsid w:val="1D813B72"/>
    <w:rsid w:val="1E0C6F55"/>
    <w:rsid w:val="1E4F15D7"/>
    <w:rsid w:val="1E6D58C0"/>
    <w:rsid w:val="1EA54150"/>
    <w:rsid w:val="1EA70D3F"/>
    <w:rsid w:val="1EAC1948"/>
    <w:rsid w:val="1EAF2075"/>
    <w:rsid w:val="1EBD6EF2"/>
    <w:rsid w:val="1EBF2291"/>
    <w:rsid w:val="1F1C07EC"/>
    <w:rsid w:val="200278E8"/>
    <w:rsid w:val="20050839"/>
    <w:rsid w:val="200F54C2"/>
    <w:rsid w:val="20195C0F"/>
    <w:rsid w:val="208E1944"/>
    <w:rsid w:val="20A025BE"/>
    <w:rsid w:val="20BB0C23"/>
    <w:rsid w:val="20CA78D7"/>
    <w:rsid w:val="21320581"/>
    <w:rsid w:val="215107B2"/>
    <w:rsid w:val="215F0902"/>
    <w:rsid w:val="21D95D87"/>
    <w:rsid w:val="21EF5F88"/>
    <w:rsid w:val="21F26E49"/>
    <w:rsid w:val="21FF1CC7"/>
    <w:rsid w:val="22012202"/>
    <w:rsid w:val="226D1D1C"/>
    <w:rsid w:val="226F3225"/>
    <w:rsid w:val="22740F86"/>
    <w:rsid w:val="229551B7"/>
    <w:rsid w:val="22B75748"/>
    <w:rsid w:val="22C526AF"/>
    <w:rsid w:val="22D746D9"/>
    <w:rsid w:val="22D85BD5"/>
    <w:rsid w:val="22DD18A7"/>
    <w:rsid w:val="232A43C0"/>
    <w:rsid w:val="232A616E"/>
    <w:rsid w:val="235A42B6"/>
    <w:rsid w:val="23766C81"/>
    <w:rsid w:val="237B2D3F"/>
    <w:rsid w:val="23AD732E"/>
    <w:rsid w:val="23D24657"/>
    <w:rsid w:val="23E26D02"/>
    <w:rsid w:val="242E74EE"/>
    <w:rsid w:val="24621415"/>
    <w:rsid w:val="249432B3"/>
    <w:rsid w:val="24A83423"/>
    <w:rsid w:val="24AC5698"/>
    <w:rsid w:val="24B2466D"/>
    <w:rsid w:val="24B3429D"/>
    <w:rsid w:val="24B5413C"/>
    <w:rsid w:val="24D942F0"/>
    <w:rsid w:val="24DD793C"/>
    <w:rsid w:val="24E127D7"/>
    <w:rsid w:val="250D6DDF"/>
    <w:rsid w:val="25316127"/>
    <w:rsid w:val="256E643A"/>
    <w:rsid w:val="258E743D"/>
    <w:rsid w:val="25DB546D"/>
    <w:rsid w:val="260C3ED7"/>
    <w:rsid w:val="261B56FC"/>
    <w:rsid w:val="26357304"/>
    <w:rsid w:val="263E7B4D"/>
    <w:rsid w:val="266937A1"/>
    <w:rsid w:val="27194EC6"/>
    <w:rsid w:val="27254ECE"/>
    <w:rsid w:val="273D2194"/>
    <w:rsid w:val="27455AA2"/>
    <w:rsid w:val="275C0133"/>
    <w:rsid w:val="28152A3B"/>
    <w:rsid w:val="285439C6"/>
    <w:rsid w:val="28565C8E"/>
    <w:rsid w:val="28756480"/>
    <w:rsid w:val="28783D29"/>
    <w:rsid w:val="28B648EB"/>
    <w:rsid w:val="29045F33"/>
    <w:rsid w:val="291E0523"/>
    <w:rsid w:val="29437F8A"/>
    <w:rsid w:val="295F594B"/>
    <w:rsid w:val="298B530D"/>
    <w:rsid w:val="298E56A9"/>
    <w:rsid w:val="298F0757"/>
    <w:rsid w:val="299F5CDA"/>
    <w:rsid w:val="29A273A6"/>
    <w:rsid w:val="29B03871"/>
    <w:rsid w:val="29B3341C"/>
    <w:rsid w:val="2A4447E7"/>
    <w:rsid w:val="2A5E3FAA"/>
    <w:rsid w:val="2AAF2A60"/>
    <w:rsid w:val="2ABE2163"/>
    <w:rsid w:val="2ABF26EF"/>
    <w:rsid w:val="2AD0584D"/>
    <w:rsid w:val="2AD31BAE"/>
    <w:rsid w:val="2ADF2D3E"/>
    <w:rsid w:val="2B130055"/>
    <w:rsid w:val="2B6A38E5"/>
    <w:rsid w:val="2B9F2675"/>
    <w:rsid w:val="2BD26B24"/>
    <w:rsid w:val="2BE21E2E"/>
    <w:rsid w:val="2C1E72E6"/>
    <w:rsid w:val="2C2250F5"/>
    <w:rsid w:val="2C2F76D8"/>
    <w:rsid w:val="2C4F3912"/>
    <w:rsid w:val="2C5A123F"/>
    <w:rsid w:val="2C8065DF"/>
    <w:rsid w:val="2C8113D9"/>
    <w:rsid w:val="2C9A67BD"/>
    <w:rsid w:val="2CFA5657"/>
    <w:rsid w:val="2D127FD2"/>
    <w:rsid w:val="2D1D6B09"/>
    <w:rsid w:val="2D254CE4"/>
    <w:rsid w:val="2D3D0EEC"/>
    <w:rsid w:val="2DFF43E5"/>
    <w:rsid w:val="2E1819E5"/>
    <w:rsid w:val="2E1A245A"/>
    <w:rsid w:val="2E1C352A"/>
    <w:rsid w:val="2E4C6E65"/>
    <w:rsid w:val="2E615B41"/>
    <w:rsid w:val="2E862DF3"/>
    <w:rsid w:val="2E8857CC"/>
    <w:rsid w:val="2E9E1432"/>
    <w:rsid w:val="2F04627D"/>
    <w:rsid w:val="2F0A6AB6"/>
    <w:rsid w:val="2F162FFB"/>
    <w:rsid w:val="2FAB0DB3"/>
    <w:rsid w:val="2FDB05B1"/>
    <w:rsid w:val="2FF9688A"/>
    <w:rsid w:val="301450E4"/>
    <w:rsid w:val="304308C8"/>
    <w:rsid w:val="306F6DDA"/>
    <w:rsid w:val="307C3FFF"/>
    <w:rsid w:val="30840777"/>
    <w:rsid w:val="308F6ECF"/>
    <w:rsid w:val="3094371A"/>
    <w:rsid w:val="30B72C39"/>
    <w:rsid w:val="30DD46EE"/>
    <w:rsid w:val="312E7EA4"/>
    <w:rsid w:val="313F372D"/>
    <w:rsid w:val="317D1856"/>
    <w:rsid w:val="31BC4B39"/>
    <w:rsid w:val="31DE1C98"/>
    <w:rsid w:val="31E8637A"/>
    <w:rsid w:val="32512639"/>
    <w:rsid w:val="325B236D"/>
    <w:rsid w:val="325D01FB"/>
    <w:rsid w:val="328A6C2A"/>
    <w:rsid w:val="328B11E9"/>
    <w:rsid w:val="3295621B"/>
    <w:rsid w:val="32B51EF8"/>
    <w:rsid w:val="32C9383A"/>
    <w:rsid w:val="32D9745C"/>
    <w:rsid w:val="32DA195F"/>
    <w:rsid w:val="331F7505"/>
    <w:rsid w:val="33240E2C"/>
    <w:rsid w:val="3382578F"/>
    <w:rsid w:val="33863895"/>
    <w:rsid w:val="3388285F"/>
    <w:rsid w:val="33891360"/>
    <w:rsid w:val="33B25C8A"/>
    <w:rsid w:val="33B95DD9"/>
    <w:rsid w:val="33D2366F"/>
    <w:rsid w:val="33D9019D"/>
    <w:rsid w:val="33F16F9C"/>
    <w:rsid w:val="340A3D84"/>
    <w:rsid w:val="34384B8F"/>
    <w:rsid w:val="34AF29F6"/>
    <w:rsid w:val="34B561E0"/>
    <w:rsid w:val="34BE4161"/>
    <w:rsid w:val="34D31759"/>
    <w:rsid w:val="34D61958"/>
    <w:rsid w:val="34D71BC6"/>
    <w:rsid w:val="34FA0CAC"/>
    <w:rsid w:val="34FD776A"/>
    <w:rsid w:val="34FE0741"/>
    <w:rsid w:val="350031D3"/>
    <w:rsid w:val="350D4514"/>
    <w:rsid w:val="35700359"/>
    <w:rsid w:val="35793102"/>
    <w:rsid w:val="3589021C"/>
    <w:rsid w:val="35AF5F89"/>
    <w:rsid w:val="35C73453"/>
    <w:rsid w:val="35CB6DA9"/>
    <w:rsid w:val="35DB076A"/>
    <w:rsid w:val="35DE3514"/>
    <w:rsid w:val="360B0640"/>
    <w:rsid w:val="361433DA"/>
    <w:rsid w:val="36260C28"/>
    <w:rsid w:val="363A115B"/>
    <w:rsid w:val="363B4A21"/>
    <w:rsid w:val="36590DED"/>
    <w:rsid w:val="365B6913"/>
    <w:rsid w:val="3664086E"/>
    <w:rsid w:val="36856840"/>
    <w:rsid w:val="369D2DC1"/>
    <w:rsid w:val="36B1529F"/>
    <w:rsid w:val="36BD75F4"/>
    <w:rsid w:val="36FA23E9"/>
    <w:rsid w:val="37090A0E"/>
    <w:rsid w:val="372E1E44"/>
    <w:rsid w:val="37590ECC"/>
    <w:rsid w:val="377C3FC2"/>
    <w:rsid w:val="37BE184F"/>
    <w:rsid w:val="37C67279"/>
    <w:rsid w:val="37DB1006"/>
    <w:rsid w:val="380A4C2E"/>
    <w:rsid w:val="384C78B1"/>
    <w:rsid w:val="38A11558"/>
    <w:rsid w:val="38AE3672"/>
    <w:rsid w:val="38D0542F"/>
    <w:rsid w:val="38EE702D"/>
    <w:rsid w:val="393C0949"/>
    <w:rsid w:val="3947486B"/>
    <w:rsid w:val="3974729A"/>
    <w:rsid w:val="397A09DD"/>
    <w:rsid w:val="398E6E8D"/>
    <w:rsid w:val="3A2026E8"/>
    <w:rsid w:val="3A946897"/>
    <w:rsid w:val="3AB41741"/>
    <w:rsid w:val="3ABE2311"/>
    <w:rsid w:val="3AEC1CA2"/>
    <w:rsid w:val="3AFA5639"/>
    <w:rsid w:val="3B047F72"/>
    <w:rsid w:val="3B1B48C3"/>
    <w:rsid w:val="3B392F9B"/>
    <w:rsid w:val="3B766A87"/>
    <w:rsid w:val="3B857EF5"/>
    <w:rsid w:val="3B946A48"/>
    <w:rsid w:val="3B9C1197"/>
    <w:rsid w:val="3C6436E5"/>
    <w:rsid w:val="3C6C0FC0"/>
    <w:rsid w:val="3C764C34"/>
    <w:rsid w:val="3C7C75E3"/>
    <w:rsid w:val="3C8C2368"/>
    <w:rsid w:val="3CC405DB"/>
    <w:rsid w:val="3CF80DD8"/>
    <w:rsid w:val="3D337952"/>
    <w:rsid w:val="3D3659E4"/>
    <w:rsid w:val="3D58090C"/>
    <w:rsid w:val="3D651E9D"/>
    <w:rsid w:val="3D6744A3"/>
    <w:rsid w:val="3D8441F8"/>
    <w:rsid w:val="3DB3252B"/>
    <w:rsid w:val="3DF24765"/>
    <w:rsid w:val="3DFB5B9D"/>
    <w:rsid w:val="3E2241BA"/>
    <w:rsid w:val="3E2D19F1"/>
    <w:rsid w:val="3E6D18D9"/>
    <w:rsid w:val="3EA3398C"/>
    <w:rsid w:val="3ED05EB5"/>
    <w:rsid w:val="3ED330D7"/>
    <w:rsid w:val="3ED731F7"/>
    <w:rsid w:val="3EE6524D"/>
    <w:rsid w:val="3EE65329"/>
    <w:rsid w:val="3F2E10EF"/>
    <w:rsid w:val="3F2F3033"/>
    <w:rsid w:val="3F32042D"/>
    <w:rsid w:val="3F4940F4"/>
    <w:rsid w:val="3F584B3C"/>
    <w:rsid w:val="3F666763"/>
    <w:rsid w:val="3F771558"/>
    <w:rsid w:val="3F863557"/>
    <w:rsid w:val="3F8F6C07"/>
    <w:rsid w:val="3FB34064"/>
    <w:rsid w:val="3FBF5017"/>
    <w:rsid w:val="3FCC46FE"/>
    <w:rsid w:val="3FDE0541"/>
    <w:rsid w:val="3FE23C01"/>
    <w:rsid w:val="40115384"/>
    <w:rsid w:val="40236FE9"/>
    <w:rsid w:val="4076462B"/>
    <w:rsid w:val="40884D14"/>
    <w:rsid w:val="40A6363D"/>
    <w:rsid w:val="40B658C8"/>
    <w:rsid w:val="413E3BA2"/>
    <w:rsid w:val="413E5B09"/>
    <w:rsid w:val="414408D3"/>
    <w:rsid w:val="414F52C6"/>
    <w:rsid w:val="41601281"/>
    <w:rsid w:val="4172549B"/>
    <w:rsid w:val="41840FC3"/>
    <w:rsid w:val="41857471"/>
    <w:rsid w:val="41A27AC0"/>
    <w:rsid w:val="41A75102"/>
    <w:rsid w:val="41CA6F87"/>
    <w:rsid w:val="41F400B5"/>
    <w:rsid w:val="42195B07"/>
    <w:rsid w:val="42353FBC"/>
    <w:rsid w:val="424B21A8"/>
    <w:rsid w:val="425A7B36"/>
    <w:rsid w:val="429C3483"/>
    <w:rsid w:val="42D82D89"/>
    <w:rsid w:val="434630AA"/>
    <w:rsid w:val="434F77FF"/>
    <w:rsid w:val="43C024AB"/>
    <w:rsid w:val="43E434B3"/>
    <w:rsid w:val="44231FA6"/>
    <w:rsid w:val="448F732A"/>
    <w:rsid w:val="449B0822"/>
    <w:rsid w:val="44C227CA"/>
    <w:rsid w:val="44FF728D"/>
    <w:rsid w:val="4524238C"/>
    <w:rsid w:val="453B36EE"/>
    <w:rsid w:val="45584533"/>
    <w:rsid w:val="45835FEE"/>
    <w:rsid w:val="45904B51"/>
    <w:rsid w:val="45F1083C"/>
    <w:rsid w:val="462F1B6A"/>
    <w:rsid w:val="4645313C"/>
    <w:rsid w:val="467E61C4"/>
    <w:rsid w:val="46DE5D5E"/>
    <w:rsid w:val="46E35D0D"/>
    <w:rsid w:val="4723347D"/>
    <w:rsid w:val="474A4EF4"/>
    <w:rsid w:val="475A754D"/>
    <w:rsid w:val="479E0D4B"/>
    <w:rsid w:val="47A14A93"/>
    <w:rsid w:val="47AF33DE"/>
    <w:rsid w:val="47BB0396"/>
    <w:rsid w:val="47CF7161"/>
    <w:rsid w:val="47D77DC3"/>
    <w:rsid w:val="4810377A"/>
    <w:rsid w:val="482B7A7B"/>
    <w:rsid w:val="486B5A88"/>
    <w:rsid w:val="48773396"/>
    <w:rsid w:val="48865228"/>
    <w:rsid w:val="488E040A"/>
    <w:rsid w:val="48934632"/>
    <w:rsid w:val="48D2515B"/>
    <w:rsid w:val="48E823B1"/>
    <w:rsid w:val="49105C83"/>
    <w:rsid w:val="493C4382"/>
    <w:rsid w:val="49450719"/>
    <w:rsid w:val="49554F00"/>
    <w:rsid w:val="49844AE7"/>
    <w:rsid w:val="49CB4186"/>
    <w:rsid w:val="4A0B1FA6"/>
    <w:rsid w:val="4A2700A1"/>
    <w:rsid w:val="4A2E5574"/>
    <w:rsid w:val="4A451C8C"/>
    <w:rsid w:val="4A545FBE"/>
    <w:rsid w:val="4A6E532C"/>
    <w:rsid w:val="4A8C45E8"/>
    <w:rsid w:val="4A961320"/>
    <w:rsid w:val="4A9D71DB"/>
    <w:rsid w:val="4AAB6C73"/>
    <w:rsid w:val="4AC80904"/>
    <w:rsid w:val="4B42582F"/>
    <w:rsid w:val="4B455193"/>
    <w:rsid w:val="4B6D2777"/>
    <w:rsid w:val="4B787FC0"/>
    <w:rsid w:val="4B880AC0"/>
    <w:rsid w:val="4BBB11A9"/>
    <w:rsid w:val="4BE05B04"/>
    <w:rsid w:val="4BF4724E"/>
    <w:rsid w:val="4C246F05"/>
    <w:rsid w:val="4C3752D5"/>
    <w:rsid w:val="4C7F0E9C"/>
    <w:rsid w:val="4C92075D"/>
    <w:rsid w:val="4C924056"/>
    <w:rsid w:val="4CBE291B"/>
    <w:rsid w:val="4CCD431A"/>
    <w:rsid w:val="4D090A1F"/>
    <w:rsid w:val="4D1836F2"/>
    <w:rsid w:val="4D79183B"/>
    <w:rsid w:val="4D907591"/>
    <w:rsid w:val="4DAE5A6A"/>
    <w:rsid w:val="4DCF4EF3"/>
    <w:rsid w:val="4DD25842"/>
    <w:rsid w:val="4DD67D3F"/>
    <w:rsid w:val="4DE95C88"/>
    <w:rsid w:val="4DEF007D"/>
    <w:rsid w:val="4DFE60AA"/>
    <w:rsid w:val="4E141568"/>
    <w:rsid w:val="4E4F21E4"/>
    <w:rsid w:val="4E555EE6"/>
    <w:rsid w:val="4E621727"/>
    <w:rsid w:val="4E8567CB"/>
    <w:rsid w:val="4E9D1D67"/>
    <w:rsid w:val="4EB656C6"/>
    <w:rsid w:val="4ECC6DC1"/>
    <w:rsid w:val="4EF31987"/>
    <w:rsid w:val="4F453B86"/>
    <w:rsid w:val="4F5D5052"/>
    <w:rsid w:val="4F607EF4"/>
    <w:rsid w:val="4F6C70AE"/>
    <w:rsid w:val="4F7B6997"/>
    <w:rsid w:val="4F8127A7"/>
    <w:rsid w:val="4FA03191"/>
    <w:rsid w:val="4FA91B05"/>
    <w:rsid w:val="4FB1539E"/>
    <w:rsid w:val="4FE414E2"/>
    <w:rsid w:val="4FF12BA5"/>
    <w:rsid w:val="4FF3349D"/>
    <w:rsid w:val="503410D0"/>
    <w:rsid w:val="506F40ED"/>
    <w:rsid w:val="508D5E0B"/>
    <w:rsid w:val="50A34EFC"/>
    <w:rsid w:val="50AF18DD"/>
    <w:rsid w:val="50D77086"/>
    <w:rsid w:val="50ED5570"/>
    <w:rsid w:val="5118766E"/>
    <w:rsid w:val="51346344"/>
    <w:rsid w:val="51403053"/>
    <w:rsid w:val="51750D79"/>
    <w:rsid w:val="517F0E9D"/>
    <w:rsid w:val="520E35B6"/>
    <w:rsid w:val="521B73AF"/>
    <w:rsid w:val="52334174"/>
    <w:rsid w:val="52520304"/>
    <w:rsid w:val="52623FC3"/>
    <w:rsid w:val="527E7728"/>
    <w:rsid w:val="5287218A"/>
    <w:rsid w:val="52AF4768"/>
    <w:rsid w:val="52B61649"/>
    <w:rsid w:val="530C022E"/>
    <w:rsid w:val="532438B3"/>
    <w:rsid w:val="53281F11"/>
    <w:rsid w:val="532C5974"/>
    <w:rsid w:val="535673AF"/>
    <w:rsid w:val="53732757"/>
    <w:rsid w:val="538232D9"/>
    <w:rsid w:val="538A2283"/>
    <w:rsid w:val="53927CBB"/>
    <w:rsid w:val="53A140ED"/>
    <w:rsid w:val="53B536AF"/>
    <w:rsid w:val="53E20D01"/>
    <w:rsid w:val="54081794"/>
    <w:rsid w:val="541F1E34"/>
    <w:rsid w:val="54410686"/>
    <w:rsid w:val="544225B4"/>
    <w:rsid w:val="54544EDB"/>
    <w:rsid w:val="54787EEC"/>
    <w:rsid w:val="54925EFC"/>
    <w:rsid w:val="549A4529"/>
    <w:rsid w:val="549C2088"/>
    <w:rsid w:val="54FE61AC"/>
    <w:rsid w:val="555D52A0"/>
    <w:rsid w:val="558073F8"/>
    <w:rsid w:val="55826FE8"/>
    <w:rsid w:val="558570B1"/>
    <w:rsid w:val="55891343"/>
    <w:rsid w:val="55AF0E87"/>
    <w:rsid w:val="55C86FEC"/>
    <w:rsid w:val="55C951EF"/>
    <w:rsid w:val="55D75609"/>
    <w:rsid w:val="55DB089D"/>
    <w:rsid w:val="55DE121C"/>
    <w:rsid w:val="56522EB6"/>
    <w:rsid w:val="56B132C0"/>
    <w:rsid w:val="56EF6234"/>
    <w:rsid w:val="57163E38"/>
    <w:rsid w:val="571C35C1"/>
    <w:rsid w:val="573A334A"/>
    <w:rsid w:val="57440718"/>
    <w:rsid w:val="574D3BFE"/>
    <w:rsid w:val="575046D6"/>
    <w:rsid w:val="578B5303"/>
    <w:rsid w:val="57A518DE"/>
    <w:rsid w:val="57BA2943"/>
    <w:rsid w:val="57E26A3C"/>
    <w:rsid w:val="58140BA7"/>
    <w:rsid w:val="58276B45"/>
    <w:rsid w:val="583C593C"/>
    <w:rsid w:val="583E0E16"/>
    <w:rsid w:val="58624ECF"/>
    <w:rsid w:val="58727DC0"/>
    <w:rsid w:val="58867371"/>
    <w:rsid w:val="58A705C8"/>
    <w:rsid w:val="58B255D0"/>
    <w:rsid w:val="58C03FE4"/>
    <w:rsid w:val="58CB74D0"/>
    <w:rsid w:val="58D02D39"/>
    <w:rsid w:val="58D63430"/>
    <w:rsid w:val="58E30CBE"/>
    <w:rsid w:val="59130E62"/>
    <w:rsid w:val="59166653"/>
    <w:rsid w:val="5926708E"/>
    <w:rsid w:val="593A068F"/>
    <w:rsid w:val="594F04BA"/>
    <w:rsid w:val="596F27E4"/>
    <w:rsid w:val="59D6437F"/>
    <w:rsid w:val="59F77B2D"/>
    <w:rsid w:val="59FC175B"/>
    <w:rsid w:val="59FF5952"/>
    <w:rsid w:val="5A0A4028"/>
    <w:rsid w:val="5A4E660B"/>
    <w:rsid w:val="5A886924"/>
    <w:rsid w:val="5A9658BC"/>
    <w:rsid w:val="5ABD37D2"/>
    <w:rsid w:val="5AC54BBA"/>
    <w:rsid w:val="5AED0009"/>
    <w:rsid w:val="5AF26239"/>
    <w:rsid w:val="5B807B7A"/>
    <w:rsid w:val="5B8717A2"/>
    <w:rsid w:val="5BB51CEE"/>
    <w:rsid w:val="5BBA64AB"/>
    <w:rsid w:val="5BC91E5E"/>
    <w:rsid w:val="5C072885"/>
    <w:rsid w:val="5C265B02"/>
    <w:rsid w:val="5C2739B5"/>
    <w:rsid w:val="5C980D41"/>
    <w:rsid w:val="5C9907BC"/>
    <w:rsid w:val="5CDC6150"/>
    <w:rsid w:val="5CE735D5"/>
    <w:rsid w:val="5D8A1E70"/>
    <w:rsid w:val="5D8E2D4F"/>
    <w:rsid w:val="5DF64FF0"/>
    <w:rsid w:val="5E0F7E5F"/>
    <w:rsid w:val="5E7824E9"/>
    <w:rsid w:val="5E864D17"/>
    <w:rsid w:val="5E99597B"/>
    <w:rsid w:val="5EB36A3D"/>
    <w:rsid w:val="5ED510A9"/>
    <w:rsid w:val="5F080452"/>
    <w:rsid w:val="5F097E8F"/>
    <w:rsid w:val="5F141797"/>
    <w:rsid w:val="5F2E6ACB"/>
    <w:rsid w:val="5F3E31FA"/>
    <w:rsid w:val="5F48483E"/>
    <w:rsid w:val="5F7C4230"/>
    <w:rsid w:val="5F7F784E"/>
    <w:rsid w:val="5FFF5CB2"/>
    <w:rsid w:val="6001131B"/>
    <w:rsid w:val="60065775"/>
    <w:rsid w:val="603459BF"/>
    <w:rsid w:val="606C2ECA"/>
    <w:rsid w:val="60762418"/>
    <w:rsid w:val="607D37A6"/>
    <w:rsid w:val="60947C92"/>
    <w:rsid w:val="609D4388"/>
    <w:rsid w:val="60B41842"/>
    <w:rsid w:val="60CC6A91"/>
    <w:rsid w:val="610F1191"/>
    <w:rsid w:val="614F743B"/>
    <w:rsid w:val="61710B30"/>
    <w:rsid w:val="61867EFF"/>
    <w:rsid w:val="618D07E2"/>
    <w:rsid w:val="619568CD"/>
    <w:rsid w:val="61BF3610"/>
    <w:rsid w:val="61E746FB"/>
    <w:rsid w:val="61F14953"/>
    <w:rsid w:val="61F93300"/>
    <w:rsid w:val="622F287E"/>
    <w:rsid w:val="6243457B"/>
    <w:rsid w:val="624B51DE"/>
    <w:rsid w:val="625642AF"/>
    <w:rsid w:val="62783219"/>
    <w:rsid w:val="62B3154D"/>
    <w:rsid w:val="62C67E7B"/>
    <w:rsid w:val="631413F8"/>
    <w:rsid w:val="633777D8"/>
    <w:rsid w:val="6349222E"/>
    <w:rsid w:val="634D1B24"/>
    <w:rsid w:val="639013E2"/>
    <w:rsid w:val="63DB7625"/>
    <w:rsid w:val="63E979AA"/>
    <w:rsid w:val="63F8704D"/>
    <w:rsid w:val="64064C3E"/>
    <w:rsid w:val="642B053A"/>
    <w:rsid w:val="645206F2"/>
    <w:rsid w:val="64607667"/>
    <w:rsid w:val="64AF6E51"/>
    <w:rsid w:val="64B10789"/>
    <w:rsid w:val="64B53AF2"/>
    <w:rsid w:val="64C01EB3"/>
    <w:rsid w:val="64F83C25"/>
    <w:rsid w:val="65385EEE"/>
    <w:rsid w:val="65475731"/>
    <w:rsid w:val="65842EE1"/>
    <w:rsid w:val="659D09CB"/>
    <w:rsid w:val="659D580C"/>
    <w:rsid w:val="659E78BA"/>
    <w:rsid w:val="65D84EFB"/>
    <w:rsid w:val="65F02442"/>
    <w:rsid w:val="66173D55"/>
    <w:rsid w:val="662C27A6"/>
    <w:rsid w:val="662D2A84"/>
    <w:rsid w:val="667D5A4B"/>
    <w:rsid w:val="66810BAB"/>
    <w:rsid w:val="669A00D9"/>
    <w:rsid w:val="66A01F9C"/>
    <w:rsid w:val="66A13BA6"/>
    <w:rsid w:val="66A728C8"/>
    <w:rsid w:val="66B45A48"/>
    <w:rsid w:val="670F0ED0"/>
    <w:rsid w:val="67115333"/>
    <w:rsid w:val="67613B55"/>
    <w:rsid w:val="67776DAE"/>
    <w:rsid w:val="679E608D"/>
    <w:rsid w:val="67BE63FA"/>
    <w:rsid w:val="6809591F"/>
    <w:rsid w:val="68342CA3"/>
    <w:rsid w:val="6843485A"/>
    <w:rsid w:val="687E7AE5"/>
    <w:rsid w:val="6886692F"/>
    <w:rsid w:val="68C77150"/>
    <w:rsid w:val="68F01492"/>
    <w:rsid w:val="691C7742"/>
    <w:rsid w:val="69324599"/>
    <w:rsid w:val="698C05B6"/>
    <w:rsid w:val="698E2580"/>
    <w:rsid w:val="69931944"/>
    <w:rsid w:val="69A22C77"/>
    <w:rsid w:val="69C26254"/>
    <w:rsid w:val="69D627F8"/>
    <w:rsid w:val="6A1A13B6"/>
    <w:rsid w:val="6A34359A"/>
    <w:rsid w:val="6A4C66EE"/>
    <w:rsid w:val="6A5F61F1"/>
    <w:rsid w:val="6A696B49"/>
    <w:rsid w:val="6A932EBF"/>
    <w:rsid w:val="6A952318"/>
    <w:rsid w:val="6AB90DDA"/>
    <w:rsid w:val="6AEB16DA"/>
    <w:rsid w:val="6AFF56FA"/>
    <w:rsid w:val="6B3B04E6"/>
    <w:rsid w:val="6B4336BE"/>
    <w:rsid w:val="6B624439"/>
    <w:rsid w:val="6BEA4F03"/>
    <w:rsid w:val="6BFF2319"/>
    <w:rsid w:val="6C17745C"/>
    <w:rsid w:val="6C943678"/>
    <w:rsid w:val="6CA524D2"/>
    <w:rsid w:val="6CCA1D88"/>
    <w:rsid w:val="6CEB789C"/>
    <w:rsid w:val="6D1D2912"/>
    <w:rsid w:val="6D310719"/>
    <w:rsid w:val="6D8426D3"/>
    <w:rsid w:val="6DEF7365"/>
    <w:rsid w:val="6E054C2B"/>
    <w:rsid w:val="6E273271"/>
    <w:rsid w:val="6E925990"/>
    <w:rsid w:val="6ECA447F"/>
    <w:rsid w:val="6EE75420"/>
    <w:rsid w:val="6EEC0529"/>
    <w:rsid w:val="6F092B8C"/>
    <w:rsid w:val="6F257196"/>
    <w:rsid w:val="6F325911"/>
    <w:rsid w:val="6F857F81"/>
    <w:rsid w:val="7028616D"/>
    <w:rsid w:val="70434F4D"/>
    <w:rsid w:val="706C1EBD"/>
    <w:rsid w:val="70737484"/>
    <w:rsid w:val="70C301A2"/>
    <w:rsid w:val="70E909E4"/>
    <w:rsid w:val="711824EE"/>
    <w:rsid w:val="713D2448"/>
    <w:rsid w:val="71571FBA"/>
    <w:rsid w:val="715B5CB3"/>
    <w:rsid w:val="717936E7"/>
    <w:rsid w:val="71922E29"/>
    <w:rsid w:val="71B53791"/>
    <w:rsid w:val="71DE43F9"/>
    <w:rsid w:val="71EC21FD"/>
    <w:rsid w:val="7249593A"/>
    <w:rsid w:val="72625ED4"/>
    <w:rsid w:val="72B33057"/>
    <w:rsid w:val="72C15774"/>
    <w:rsid w:val="72EE5E3E"/>
    <w:rsid w:val="72F02ED4"/>
    <w:rsid w:val="73174D5A"/>
    <w:rsid w:val="73455B1D"/>
    <w:rsid w:val="735B3FA5"/>
    <w:rsid w:val="737438A4"/>
    <w:rsid w:val="73FE2F4A"/>
    <w:rsid w:val="741B0183"/>
    <w:rsid w:val="74274964"/>
    <w:rsid w:val="743B50B2"/>
    <w:rsid w:val="745B7ED2"/>
    <w:rsid w:val="7487291D"/>
    <w:rsid w:val="74A633A2"/>
    <w:rsid w:val="74CC0400"/>
    <w:rsid w:val="74E042F3"/>
    <w:rsid w:val="74E41BEE"/>
    <w:rsid w:val="74F17ACE"/>
    <w:rsid w:val="74FA13CA"/>
    <w:rsid w:val="75124FB2"/>
    <w:rsid w:val="751827F9"/>
    <w:rsid w:val="75467B72"/>
    <w:rsid w:val="758F11EE"/>
    <w:rsid w:val="75AF0FAD"/>
    <w:rsid w:val="75DE14B2"/>
    <w:rsid w:val="75F145C2"/>
    <w:rsid w:val="75F41EED"/>
    <w:rsid w:val="75F82105"/>
    <w:rsid w:val="760B6EAE"/>
    <w:rsid w:val="76407E31"/>
    <w:rsid w:val="7649264C"/>
    <w:rsid w:val="764D37C3"/>
    <w:rsid w:val="76FD2AF3"/>
    <w:rsid w:val="770C0DE5"/>
    <w:rsid w:val="770F3BF3"/>
    <w:rsid w:val="77136332"/>
    <w:rsid w:val="771C4ACB"/>
    <w:rsid w:val="773F692A"/>
    <w:rsid w:val="7790555D"/>
    <w:rsid w:val="77D057DC"/>
    <w:rsid w:val="77ED608E"/>
    <w:rsid w:val="77F60C91"/>
    <w:rsid w:val="780954C8"/>
    <w:rsid w:val="78144598"/>
    <w:rsid w:val="78AF234E"/>
    <w:rsid w:val="78C356BB"/>
    <w:rsid w:val="78C81CE5"/>
    <w:rsid w:val="78F11A11"/>
    <w:rsid w:val="79261B92"/>
    <w:rsid w:val="7927654D"/>
    <w:rsid w:val="796C4B61"/>
    <w:rsid w:val="796F779C"/>
    <w:rsid w:val="798219D5"/>
    <w:rsid w:val="798C1899"/>
    <w:rsid w:val="7999509F"/>
    <w:rsid w:val="79BC44DE"/>
    <w:rsid w:val="79C02C22"/>
    <w:rsid w:val="79C5464A"/>
    <w:rsid w:val="79F06759"/>
    <w:rsid w:val="7A140880"/>
    <w:rsid w:val="7A1F63D0"/>
    <w:rsid w:val="7A544A83"/>
    <w:rsid w:val="7A551FDE"/>
    <w:rsid w:val="7A630C3D"/>
    <w:rsid w:val="7A6F75BB"/>
    <w:rsid w:val="7A7233C3"/>
    <w:rsid w:val="7A760272"/>
    <w:rsid w:val="7AE04C06"/>
    <w:rsid w:val="7AE364A4"/>
    <w:rsid w:val="7AEE7BAB"/>
    <w:rsid w:val="7B046297"/>
    <w:rsid w:val="7B12353F"/>
    <w:rsid w:val="7B2C4E97"/>
    <w:rsid w:val="7B3608F1"/>
    <w:rsid w:val="7B430CF1"/>
    <w:rsid w:val="7B656E15"/>
    <w:rsid w:val="7B85349F"/>
    <w:rsid w:val="7C0D525A"/>
    <w:rsid w:val="7C0E120A"/>
    <w:rsid w:val="7C29438A"/>
    <w:rsid w:val="7C3E2C90"/>
    <w:rsid w:val="7C5A4666"/>
    <w:rsid w:val="7C694787"/>
    <w:rsid w:val="7C6E7654"/>
    <w:rsid w:val="7C7612E8"/>
    <w:rsid w:val="7C8E41ED"/>
    <w:rsid w:val="7CB53FFC"/>
    <w:rsid w:val="7CE0713F"/>
    <w:rsid w:val="7D0C1CE2"/>
    <w:rsid w:val="7D126801"/>
    <w:rsid w:val="7D3D258E"/>
    <w:rsid w:val="7D613D1B"/>
    <w:rsid w:val="7D7F0767"/>
    <w:rsid w:val="7D8D0136"/>
    <w:rsid w:val="7D981181"/>
    <w:rsid w:val="7DE41504"/>
    <w:rsid w:val="7DE62533"/>
    <w:rsid w:val="7DF03B1F"/>
    <w:rsid w:val="7E034D07"/>
    <w:rsid w:val="7E5673AC"/>
    <w:rsid w:val="7E573675"/>
    <w:rsid w:val="7E9479E8"/>
    <w:rsid w:val="7E991AC8"/>
    <w:rsid w:val="7EB22415"/>
    <w:rsid w:val="7EE301C9"/>
    <w:rsid w:val="7EF61719"/>
    <w:rsid w:val="7EFB3DBC"/>
    <w:rsid w:val="7F393F07"/>
    <w:rsid w:val="7F565496"/>
    <w:rsid w:val="7F5B485B"/>
    <w:rsid w:val="7F663C93"/>
    <w:rsid w:val="7F99283F"/>
    <w:rsid w:val="7F9F6E3D"/>
    <w:rsid w:val="7FA238DD"/>
    <w:rsid w:val="7FB423E3"/>
    <w:rsid w:val="7FCC32C6"/>
    <w:rsid w:val="7FE2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F943FF7"/>
  <w15:docId w15:val="{55CE960F-8B39-43D7-8579-6435C2E3D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b">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b"/>
    <w:next w:val="ab"/>
    <w:link w:val="10"/>
    <w:uiPriority w:val="9"/>
    <w:qFormat/>
    <w:pPr>
      <w:keepNext/>
      <w:keepLines/>
      <w:spacing w:before="340" w:after="330" w:line="578" w:lineRule="auto"/>
      <w:outlineLvl w:val="0"/>
    </w:pPr>
    <w:rPr>
      <w:b/>
      <w:bCs/>
      <w:kern w:val="44"/>
      <w:sz w:val="44"/>
      <w:szCs w:val="44"/>
    </w:rPr>
  </w:style>
  <w:style w:type="paragraph" w:styleId="2">
    <w:name w:val="heading 2"/>
    <w:basedOn w:val="ab"/>
    <w:next w:val="ab"/>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b"/>
    <w:next w:val="ab"/>
    <w:link w:val="30"/>
    <w:uiPriority w:val="9"/>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TOC7">
    <w:name w:val="toc 7"/>
    <w:basedOn w:val="ab"/>
    <w:next w:val="ab"/>
    <w:uiPriority w:val="39"/>
    <w:unhideWhenUsed/>
    <w:qFormat/>
    <w:pPr>
      <w:ind w:leftChars="1200" w:left="2520"/>
    </w:pPr>
  </w:style>
  <w:style w:type="paragraph" w:styleId="af">
    <w:name w:val="annotation text"/>
    <w:basedOn w:val="ab"/>
    <w:link w:val="af0"/>
    <w:qFormat/>
    <w:pPr>
      <w:jc w:val="left"/>
    </w:pPr>
    <w:rPr>
      <w:rFonts w:ascii="Calibri" w:eastAsia="宋体" w:hAnsi="Calibri" w:cs="Times New Roman"/>
      <w:szCs w:val="24"/>
    </w:rPr>
  </w:style>
  <w:style w:type="paragraph" w:styleId="af1">
    <w:name w:val="Body Text Indent"/>
    <w:basedOn w:val="ab"/>
    <w:next w:val="af2"/>
    <w:link w:val="af3"/>
    <w:qFormat/>
    <w:pPr>
      <w:spacing w:line="360" w:lineRule="auto"/>
      <w:ind w:firstLineChars="200" w:firstLine="570"/>
    </w:pPr>
    <w:rPr>
      <w:rFonts w:ascii="Times New Roman" w:eastAsia="宋体" w:hAnsi="Times New Roman" w:cs="Times New Roman"/>
      <w:sz w:val="24"/>
      <w:szCs w:val="20"/>
    </w:rPr>
  </w:style>
  <w:style w:type="paragraph" w:styleId="af2">
    <w:name w:val="footer"/>
    <w:basedOn w:val="ab"/>
    <w:link w:val="af4"/>
    <w:uiPriority w:val="99"/>
    <w:unhideWhenUsed/>
    <w:qFormat/>
    <w:pPr>
      <w:tabs>
        <w:tab w:val="center" w:pos="4153"/>
        <w:tab w:val="right" w:pos="8306"/>
      </w:tabs>
      <w:snapToGrid w:val="0"/>
      <w:jc w:val="left"/>
    </w:pPr>
    <w:rPr>
      <w:sz w:val="18"/>
      <w:szCs w:val="18"/>
    </w:rPr>
  </w:style>
  <w:style w:type="paragraph" w:styleId="TOC5">
    <w:name w:val="toc 5"/>
    <w:basedOn w:val="ab"/>
    <w:next w:val="ab"/>
    <w:uiPriority w:val="39"/>
    <w:unhideWhenUsed/>
    <w:qFormat/>
    <w:pPr>
      <w:ind w:leftChars="800" w:left="1680"/>
    </w:pPr>
  </w:style>
  <w:style w:type="paragraph" w:styleId="TOC3">
    <w:name w:val="toc 3"/>
    <w:basedOn w:val="ab"/>
    <w:next w:val="ab"/>
    <w:uiPriority w:val="39"/>
    <w:unhideWhenUsed/>
    <w:qFormat/>
    <w:pPr>
      <w:ind w:leftChars="400" w:left="840"/>
    </w:pPr>
  </w:style>
  <w:style w:type="paragraph" w:styleId="af5">
    <w:name w:val="Plain Text"/>
    <w:basedOn w:val="ab"/>
    <w:next w:val="5"/>
    <w:qFormat/>
    <w:rPr>
      <w:rFonts w:ascii="宋体" w:hAnsi="Courier New" w:cs="Courier New"/>
      <w:szCs w:val="21"/>
    </w:rPr>
  </w:style>
  <w:style w:type="paragraph" w:styleId="5">
    <w:name w:val="List Number 5"/>
    <w:basedOn w:val="ab"/>
    <w:uiPriority w:val="99"/>
    <w:semiHidden/>
    <w:unhideWhenUsed/>
    <w:qFormat/>
    <w:pPr>
      <w:numPr>
        <w:numId w:val="1"/>
      </w:numPr>
    </w:pPr>
  </w:style>
  <w:style w:type="paragraph" w:styleId="TOC8">
    <w:name w:val="toc 8"/>
    <w:basedOn w:val="ab"/>
    <w:next w:val="ab"/>
    <w:uiPriority w:val="39"/>
    <w:unhideWhenUsed/>
    <w:qFormat/>
    <w:pPr>
      <w:ind w:leftChars="1400" w:left="2940"/>
    </w:pPr>
  </w:style>
  <w:style w:type="paragraph" w:styleId="af6">
    <w:name w:val="Date"/>
    <w:basedOn w:val="ab"/>
    <w:next w:val="ab"/>
    <w:link w:val="af7"/>
    <w:uiPriority w:val="99"/>
    <w:semiHidden/>
    <w:unhideWhenUsed/>
    <w:qFormat/>
    <w:pPr>
      <w:ind w:leftChars="2500" w:left="100"/>
    </w:pPr>
  </w:style>
  <w:style w:type="paragraph" w:styleId="af8">
    <w:name w:val="Balloon Text"/>
    <w:basedOn w:val="ab"/>
    <w:link w:val="af9"/>
    <w:uiPriority w:val="99"/>
    <w:semiHidden/>
    <w:unhideWhenUsed/>
    <w:qFormat/>
    <w:rPr>
      <w:sz w:val="18"/>
      <w:szCs w:val="18"/>
    </w:rPr>
  </w:style>
  <w:style w:type="paragraph" w:styleId="afa">
    <w:name w:val="header"/>
    <w:basedOn w:val="ab"/>
    <w:link w:val="afb"/>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b"/>
    <w:next w:val="ab"/>
    <w:uiPriority w:val="39"/>
    <w:unhideWhenUsed/>
    <w:qFormat/>
    <w:pPr>
      <w:tabs>
        <w:tab w:val="right" w:pos="0"/>
        <w:tab w:val="right" w:leader="dot" w:pos="8296"/>
      </w:tabs>
    </w:pPr>
    <w:rPr>
      <w:rFonts w:ascii="黑体" w:eastAsia="黑体" w:hAnsi="黑体"/>
    </w:rPr>
  </w:style>
  <w:style w:type="paragraph" w:styleId="TOC4">
    <w:name w:val="toc 4"/>
    <w:basedOn w:val="ab"/>
    <w:next w:val="ab"/>
    <w:uiPriority w:val="39"/>
    <w:unhideWhenUsed/>
    <w:qFormat/>
    <w:pPr>
      <w:ind w:leftChars="600" w:left="1260"/>
    </w:pPr>
  </w:style>
  <w:style w:type="paragraph" w:styleId="TOC6">
    <w:name w:val="toc 6"/>
    <w:basedOn w:val="ab"/>
    <w:next w:val="ab"/>
    <w:uiPriority w:val="39"/>
    <w:unhideWhenUsed/>
    <w:qFormat/>
    <w:pPr>
      <w:ind w:leftChars="1000" w:left="2100"/>
    </w:pPr>
  </w:style>
  <w:style w:type="paragraph" w:styleId="TOC2">
    <w:name w:val="toc 2"/>
    <w:basedOn w:val="ab"/>
    <w:next w:val="ab"/>
    <w:uiPriority w:val="39"/>
    <w:unhideWhenUsed/>
    <w:qFormat/>
    <w:pPr>
      <w:ind w:leftChars="200" w:left="420"/>
    </w:pPr>
  </w:style>
  <w:style w:type="paragraph" w:styleId="TOC9">
    <w:name w:val="toc 9"/>
    <w:basedOn w:val="ab"/>
    <w:next w:val="ab"/>
    <w:uiPriority w:val="39"/>
    <w:unhideWhenUsed/>
    <w:qFormat/>
    <w:pPr>
      <w:ind w:leftChars="1600" w:left="3360"/>
    </w:pPr>
  </w:style>
  <w:style w:type="paragraph" w:styleId="afc">
    <w:name w:val="Normal (Web)"/>
    <w:basedOn w:val="ab"/>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d">
    <w:name w:val="annotation subject"/>
    <w:basedOn w:val="af"/>
    <w:next w:val="af"/>
    <w:link w:val="afe"/>
    <w:qFormat/>
    <w:rPr>
      <w:b/>
      <w:bCs/>
    </w:rPr>
  </w:style>
  <w:style w:type="paragraph" w:styleId="21">
    <w:name w:val="Body Text First Indent 2"/>
    <w:basedOn w:val="af1"/>
    <w:next w:val="af5"/>
    <w:uiPriority w:val="99"/>
    <w:qFormat/>
    <w:pPr>
      <w:ind w:firstLine="420"/>
    </w:pPr>
    <w:rPr>
      <w:sz w:val="28"/>
    </w:rPr>
  </w:style>
  <w:style w:type="table" w:styleId="aff">
    <w:name w:val="Table Grid"/>
    <w:basedOn w:val="ad"/>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c"/>
    <w:uiPriority w:val="22"/>
    <w:qFormat/>
    <w:rPr>
      <w:b/>
    </w:rPr>
  </w:style>
  <w:style w:type="character" w:styleId="aff1">
    <w:name w:val="Emphasis"/>
    <w:basedOn w:val="ac"/>
    <w:uiPriority w:val="20"/>
    <w:qFormat/>
    <w:rPr>
      <w:i/>
    </w:rPr>
  </w:style>
  <w:style w:type="character" w:styleId="aff2">
    <w:name w:val="Hyperlink"/>
    <w:basedOn w:val="ac"/>
    <w:uiPriority w:val="99"/>
    <w:unhideWhenUsed/>
    <w:qFormat/>
    <w:rPr>
      <w:color w:val="0563C1" w:themeColor="hyperlink"/>
      <w:u w:val="single"/>
    </w:rPr>
  </w:style>
  <w:style w:type="character" w:styleId="aff3">
    <w:name w:val="annotation reference"/>
    <w:basedOn w:val="ac"/>
    <w:qFormat/>
    <w:rPr>
      <w:sz w:val="21"/>
      <w:szCs w:val="21"/>
    </w:rPr>
  </w:style>
  <w:style w:type="character" w:customStyle="1" w:styleId="afb">
    <w:name w:val="页眉 字符"/>
    <w:basedOn w:val="ac"/>
    <w:link w:val="afa"/>
    <w:qFormat/>
    <w:rPr>
      <w:sz w:val="18"/>
      <w:szCs w:val="18"/>
    </w:rPr>
  </w:style>
  <w:style w:type="character" w:customStyle="1" w:styleId="af4">
    <w:name w:val="页脚 字符"/>
    <w:basedOn w:val="ac"/>
    <w:link w:val="af2"/>
    <w:uiPriority w:val="99"/>
    <w:qFormat/>
    <w:rPr>
      <w:sz w:val="18"/>
      <w:szCs w:val="18"/>
    </w:rPr>
  </w:style>
  <w:style w:type="paragraph" w:styleId="aff4">
    <w:name w:val="List Paragraph"/>
    <w:basedOn w:val="ab"/>
    <w:uiPriority w:val="99"/>
    <w:qFormat/>
    <w:pPr>
      <w:ind w:firstLineChars="200" w:firstLine="420"/>
    </w:pPr>
    <w:rPr>
      <w:rFonts w:ascii="Times New Roman" w:eastAsia="宋体" w:hAnsi="Times New Roman"/>
    </w:rPr>
  </w:style>
  <w:style w:type="character" w:customStyle="1" w:styleId="10">
    <w:name w:val="标题 1 字符"/>
    <w:basedOn w:val="ac"/>
    <w:link w:val="1"/>
    <w:uiPriority w:val="9"/>
    <w:qFormat/>
    <w:rPr>
      <w:b/>
      <w:bCs/>
      <w:kern w:val="44"/>
      <w:sz w:val="44"/>
      <w:szCs w:val="44"/>
    </w:rPr>
  </w:style>
  <w:style w:type="paragraph" w:customStyle="1" w:styleId="TOC10">
    <w:name w:val="TOC 标题1"/>
    <w:basedOn w:val="1"/>
    <w:next w:val="ab"/>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styleId="aff5">
    <w:name w:val="Placeholder Text"/>
    <w:basedOn w:val="ac"/>
    <w:uiPriority w:val="99"/>
    <w:unhideWhenUsed/>
    <w:qFormat/>
    <w:rPr>
      <w:color w:val="808080"/>
    </w:rPr>
  </w:style>
  <w:style w:type="character" w:customStyle="1" w:styleId="af0">
    <w:name w:val="批注文字 字符"/>
    <w:basedOn w:val="ac"/>
    <w:link w:val="af"/>
    <w:qFormat/>
    <w:rPr>
      <w:rFonts w:ascii="Calibri" w:eastAsia="宋体" w:hAnsi="Calibri" w:cs="Times New Roman"/>
      <w:szCs w:val="24"/>
    </w:rPr>
  </w:style>
  <w:style w:type="character" w:customStyle="1" w:styleId="afe">
    <w:name w:val="批注主题 字符"/>
    <w:basedOn w:val="af0"/>
    <w:link w:val="afd"/>
    <w:qFormat/>
    <w:rPr>
      <w:rFonts w:ascii="Calibri" w:eastAsia="宋体" w:hAnsi="Calibri" w:cs="Times New Roman"/>
      <w:b/>
      <w:bCs/>
      <w:szCs w:val="24"/>
    </w:rPr>
  </w:style>
  <w:style w:type="paragraph" w:customStyle="1" w:styleId="11">
    <w:name w:val="修订1"/>
    <w:hidden/>
    <w:uiPriority w:val="99"/>
    <w:unhideWhenUsed/>
    <w:qFormat/>
    <w:rPr>
      <w:rFonts w:ascii="Calibri" w:hAnsi="Calibri"/>
      <w:kern w:val="2"/>
      <w:sz w:val="21"/>
      <w:szCs w:val="24"/>
    </w:rPr>
  </w:style>
  <w:style w:type="paragraph" w:customStyle="1" w:styleId="12">
    <w:name w:val="正文1"/>
    <w:qFormat/>
    <w:pPr>
      <w:jc w:val="both"/>
    </w:pPr>
    <w:rPr>
      <w:kern w:val="2"/>
      <w:sz w:val="21"/>
      <w:szCs w:val="21"/>
    </w:rPr>
  </w:style>
  <w:style w:type="character" w:customStyle="1" w:styleId="13">
    <w:name w:val="未处理的提及1"/>
    <w:basedOn w:val="ac"/>
    <w:uiPriority w:val="99"/>
    <w:semiHidden/>
    <w:unhideWhenUsed/>
    <w:qFormat/>
    <w:rPr>
      <w:color w:val="605E5C"/>
      <w:shd w:val="clear" w:color="auto" w:fill="E1DFDD"/>
    </w:rPr>
  </w:style>
  <w:style w:type="paragraph" w:customStyle="1" w:styleId="aff6">
    <w:name w:val="段"/>
    <w:link w:val="Char"/>
    <w:qFormat/>
    <w:pPr>
      <w:tabs>
        <w:tab w:val="center" w:pos="4201"/>
        <w:tab w:val="right" w:leader="dot" w:pos="9298"/>
      </w:tabs>
      <w:autoSpaceDE w:val="0"/>
      <w:autoSpaceDN w:val="0"/>
      <w:ind w:firstLineChars="200" w:firstLine="420"/>
      <w:jc w:val="both"/>
    </w:pPr>
    <w:rPr>
      <w:sz w:val="21"/>
    </w:rPr>
  </w:style>
  <w:style w:type="character" w:customStyle="1" w:styleId="Char">
    <w:name w:val="段 Char"/>
    <w:link w:val="aff6"/>
    <w:qFormat/>
    <w:rPr>
      <w:rFonts w:ascii="Times New Roman" w:eastAsia="宋体" w:hAnsi="Times New Roman" w:cs="Times New Roman"/>
      <w:kern w:val="0"/>
      <w:szCs w:val="20"/>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character" w:customStyle="1" w:styleId="aff7">
    <w:name w:val="发布"/>
    <w:qFormat/>
    <w:rPr>
      <w:rFonts w:ascii="黑体" w:eastAsia="黑体"/>
      <w:spacing w:val="85"/>
      <w:w w:val="100"/>
      <w:position w:val="3"/>
      <w:sz w:val="28"/>
      <w:szCs w:val="28"/>
    </w:rPr>
  </w:style>
  <w:style w:type="paragraph" w:customStyle="1" w:styleId="aff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9">
    <w:name w:val="封面标准英文名称"/>
    <w:basedOn w:val="aff8"/>
    <w:qFormat/>
    <w:pPr>
      <w:framePr w:wrap="around"/>
      <w:spacing w:before="370" w:line="400" w:lineRule="exact"/>
    </w:pPr>
    <w:rPr>
      <w:rFonts w:ascii="Times New Roman"/>
      <w:sz w:val="28"/>
      <w:szCs w:val="28"/>
    </w:rPr>
  </w:style>
  <w:style w:type="paragraph" w:customStyle="1" w:styleId="affa">
    <w:name w:val="封面一致性程度标识"/>
    <w:basedOn w:val="aff9"/>
    <w:qFormat/>
    <w:pPr>
      <w:framePr w:wrap="around"/>
      <w:spacing w:before="440"/>
    </w:pPr>
    <w:rPr>
      <w:rFonts w:ascii="宋体" w:eastAsia="宋体"/>
    </w:rPr>
  </w:style>
  <w:style w:type="paragraph" w:customStyle="1" w:styleId="affb">
    <w:name w:val="其他标准标志"/>
    <w:basedOn w:val="ab"/>
    <w:qFormat/>
    <w:pPr>
      <w:framePr w:w="6101" w:h="1389" w:hRule="exact" w:hSpace="181" w:vSpace="181" w:wrap="around" w:vAnchor="page" w:hAnchor="page" w:x="4673" w:y="942" w:anchorLock="1"/>
      <w:widowControl/>
      <w:shd w:val="solid" w:color="FFFFFF" w:fill="FFFFFF"/>
      <w:spacing w:line="0" w:lineRule="atLeast"/>
      <w:jc w:val="right"/>
    </w:pPr>
    <w:rPr>
      <w:rFonts w:ascii="Times New Roman" w:eastAsia="宋体" w:hAnsi="Times New Roman" w:cs="Times New Roman"/>
      <w:b/>
      <w:w w:val="130"/>
      <w:kern w:val="0"/>
      <w:sz w:val="96"/>
      <w:szCs w:val="96"/>
    </w:rPr>
  </w:style>
  <w:style w:type="paragraph" w:customStyle="1" w:styleId="affc">
    <w:name w:val="其他标准称谓"/>
    <w:next w:val="ab"/>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d">
    <w:name w:val="其他发布部门"/>
    <w:basedOn w:val="ab"/>
    <w:qFormat/>
    <w:pPr>
      <w:framePr w:w="7938" w:h="1134" w:hRule="exact"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customStyle="1" w:styleId="affe">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
    <w:name w:val="其他发布日期"/>
    <w:basedOn w:val="ab"/>
    <w:qFormat/>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afff0">
    <w:name w:val="其他实施日期"/>
    <w:basedOn w:val="ab"/>
    <w:qFormat/>
    <w:pPr>
      <w:framePr w:w="3997" w:h="471" w:hRule="exact" w:vSpace="181" w:wrap="around" w:vAnchor="page" w:hAnchor="page" w:x="7089" w:y="14097" w:anchorLock="1"/>
      <w:widowControl/>
      <w:jc w:val="right"/>
    </w:pPr>
    <w:rPr>
      <w:rFonts w:ascii="Times New Roman" w:eastAsia="黑体" w:hAnsi="Times New Roman" w:cs="Times New Roman"/>
      <w:kern w:val="0"/>
      <w:sz w:val="28"/>
      <w:szCs w:val="20"/>
    </w:rPr>
  </w:style>
  <w:style w:type="paragraph" w:customStyle="1" w:styleId="afff1">
    <w:name w:val="前言、引言标题"/>
    <w:next w:val="aff6"/>
    <w:qFormat/>
    <w:pPr>
      <w:keepNext/>
      <w:pageBreakBefore/>
      <w:shd w:val="clear" w:color="FFFFFF" w:fill="FFFFFF"/>
      <w:spacing w:before="640" w:after="560"/>
      <w:jc w:val="center"/>
      <w:outlineLvl w:val="0"/>
    </w:pPr>
    <w:rPr>
      <w:rFonts w:ascii="黑体" w:eastAsia="黑体"/>
      <w:sz w:val="32"/>
    </w:rPr>
  </w:style>
  <w:style w:type="paragraph" w:customStyle="1" w:styleId="23">
    <w:name w:val="修订2"/>
    <w:hidden/>
    <w:uiPriority w:val="99"/>
    <w:semiHidden/>
    <w:qFormat/>
    <w:rPr>
      <w:rFonts w:asciiTheme="minorHAnsi" w:eastAsiaTheme="minorEastAsia" w:hAnsiTheme="minorHAnsi" w:cstheme="minorBidi"/>
      <w:kern w:val="2"/>
      <w:sz w:val="21"/>
      <w:szCs w:val="22"/>
    </w:rPr>
  </w:style>
  <w:style w:type="paragraph" w:customStyle="1" w:styleId="Default">
    <w:name w:val="Default"/>
    <w:autoRedefine/>
    <w:unhideWhenUsed/>
    <w:qFormat/>
    <w:pPr>
      <w:widowControl w:val="0"/>
      <w:autoSpaceDE w:val="0"/>
      <w:autoSpaceDN w:val="0"/>
      <w:adjustRightInd w:val="0"/>
    </w:pPr>
    <w:rPr>
      <w:rFonts w:ascii="宋体_x0006_硧.吀" w:eastAsia="宋体_x0006_硧.吀" w:hAnsi="宋体_x0006_硧.吀" w:hint="eastAsia"/>
      <w:color w:val="000000"/>
      <w:sz w:val="24"/>
    </w:rPr>
  </w:style>
  <w:style w:type="paragraph" w:customStyle="1" w:styleId="afff2">
    <w:name w:val="目次、标准名称标题"/>
    <w:basedOn w:val="ab"/>
    <w:next w:val="aff6"/>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3">
    <w:name w:val="标准书脚_奇数页"/>
    <w:autoRedefine/>
    <w:qFormat/>
    <w:pPr>
      <w:spacing w:before="120"/>
      <w:ind w:right="198"/>
      <w:jc w:val="right"/>
    </w:pPr>
    <w:rPr>
      <w:rFonts w:ascii="宋体"/>
      <w:sz w:val="18"/>
      <w:szCs w:val="18"/>
    </w:rPr>
  </w:style>
  <w:style w:type="paragraph" w:customStyle="1" w:styleId="a1">
    <w:name w:val="章标题"/>
    <w:next w:val="aff6"/>
    <w:autoRedefine/>
    <w:qFormat/>
    <w:pPr>
      <w:numPr>
        <w:numId w:val="2"/>
      </w:numPr>
      <w:spacing w:beforeLines="100" w:afterLines="100"/>
      <w:jc w:val="both"/>
      <w:outlineLvl w:val="1"/>
    </w:pPr>
    <w:rPr>
      <w:rFonts w:ascii="黑体" w:eastAsia="黑体"/>
      <w:sz w:val="21"/>
    </w:rPr>
  </w:style>
  <w:style w:type="paragraph" w:customStyle="1" w:styleId="a0">
    <w:name w:val="二级条标题"/>
    <w:basedOn w:val="a"/>
    <w:next w:val="aff6"/>
    <w:autoRedefine/>
    <w:qFormat/>
    <w:pPr>
      <w:numPr>
        <w:ilvl w:val="1"/>
      </w:numPr>
      <w:spacing w:before="156" w:after="156"/>
      <w:outlineLvl w:val="3"/>
    </w:pPr>
    <w:rPr>
      <w:rFonts w:ascii="Times New Roman"/>
    </w:rPr>
  </w:style>
  <w:style w:type="paragraph" w:customStyle="1" w:styleId="a">
    <w:name w:val="一级条标题"/>
    <w:next w:val="aff6"/>
    <w:autoRedefine/>
    <w:qFormat/>
    <w:pPr>
      <w:numPr>
        <w:numId w:val="3"/>
      </w:numPr>
      <w:spacing w:beforeLines="50" w:before="50" w:afterLines="50" w:after="50"/>
      <w:ind w:left="0" w:firstLine="0"/>
      <w:outlineLvl w:val="0"/>
    </w:pPr>
    <w:rPr>
      <w:rFonts w:ascii="黑体" w:eastAsia="黑体" w:hAnsi="黑体"/>
      <w:sz w:val="21"/>
      <w:szCs w:val="21"/>
    </w:rPr>
  </w:style>
  <w:style w:type="paragraph" w:customStyle="1" w:styleId="afff4">
    <w:name w:val="四级条标题"/>
    <w:basedOn w:val="ab"/>
    <w:next w:val="aff6"/>
    <w:autoRedefine/>
    <w:qFormat/>
    <w:pPr>
      <w:widowControl/>
      <w:spacing w:beforeLines="50" w:afterLines="50"/>
      <w:jc w:val="left"/>
      <w:outlineLvl w:val="5"/>
    </w:pPr>
    <w:rPr>
      <w:rFonts w:ascii="黑体" w:eastAsia="黑体" w:hAnsi="Times New Roman" w:cs="Times New Roman"/>
      <w:kern w:val="0"/>
      <w:szCs w:val="21"/>
    </w:rPr>
  </w:style>
  <w:style w:type="paragraph" w:customStyle="1" w:styleId="afff5">
    <w:name w:val="五级条标题"/>
    <w:basedOn w:val="afff4"/>
    <w:next w:val="aff6"/>
    <w:autoRedefine/>
    <w:qFormat/>
    <w:pPr>
      <w:outlineLvl w:val="6"/>
    </w:pPr>
  </w:style>
  <w:style w:type="paragraph" w:customStyle="1" w:styleId="afff6">
    <w:name w:val="正文表标题"/>
    <w:next w:val="aff6"/>
    <w:autoRedefine/>
    <w:qFormat/>
    <w:pPr>
      <w:tabs>
        <w:tab w:val="left" w:pos="360"/>
      </w:tabs>
      <w:spacing w:beforeLines="50" w:afterLines="50"/>
      <w:jc w:val="center"/>
    </w:pPr>
    <w:rPr>
      <w:rFonts w:ascii="黑体" w:eastAsia="黑体"/>
      <w:sz w:val="21"/>
    </w:rPr>
  </w:style>
  <w:style w:type="paragraph" w:customStyle="1" w:styleId="afff7">
    <w:name w:val="二级无"/>
    <w:basedOn w:val="a0"/>
    <w:autoRedefine/>
    <w:qFormat/>
    <w:pPr>
      <w:spacing w:beforeLines="0" w:afterLines="0"/>
      <w:ind w:left="142"/>
    </w:pPr>
    <w:rPr>
      <w:rFonts w:ascii="宋体" w:eastAsia="宋体"/>
    </w:rPr>
  </w:style>
  <w:style w:type="character" w:customStyle="1" w:styleId="af9">
    <w:name w:val="批注框文本 字符"/>
    <w:basedOn w:val="ac"/>
    <w:link w:val="af8"/>
    <w:autoRedefine/>
    <w:uiPriority w:val="99"/>
    <w:semiHidden/>
    <w:qFormat/>
    <w:rPr>
      <w:rFonts w:asciiTheme="minorHAnsi" w:eastAsiaTheme="minorEastAsia" w:hAnsiTheme="minorHAnsi" w:cstheme="minorBidi"/>
      <w:kern w:val="2"/>
      <w:sz w:val="18"/>
      <w:szCs w:val="18"/>
    </w:rPr>
  </w:style>
  <w:style w:type="character" w:customStyle="1" w:styleId="30">
    <w:name w:val="标题 3 字符"/>
    <w:basedOn w:val="ac"/>
    <w:link w:val="3"/>
    <w:autoRedefine/>
    <w:uiPriority w:val="9"/>
    <w:qFormat/>
    <w:rPr>
      <w:rFonts w:ascii="宋体" w:hAnsi="宋体"/>
      <w:b/>
      <w:sz w:val="27"/>
      <w:szCs w:val="27"/>
    </w:rPr>
  </w:style>
  <w:style w:type="paragraph" w:customStyle="1" w:styleId="a2">
    <w:name w:val="附录标识"/>
    <w:basedOn w:val="ab"/>
    <w:next w:val="aff6"/>
    <w:autoRedefine/>
    <w:qFormat/>
    <w:pPr>
      <w:keepNext/>
      <w:widowControl/>
      <w:numPr>
        <w:numId w:val="4"/>
      </w:numPr>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3">
    <w:name w:val="附录章标题"/>
    <w:next w:val="aff6"/>
    <w:qFormat/>
    <w:pPr>
      <w:numPr>
        <w:ilvl w:val="1"/>
        <w:numId w:val="4"/>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8">
    <w:name w:val="附录一级条标题"/>
    <w:basedOn w:val="a3"/>
    <w:next w:val="aff6"/>
    <w:autoRedefine/>
    <w:qFormat/>
    <w:pPr>
      <w:numPr>
        <w:ilvl w:val="0"/>
        <w:numId w:val="0"/>
      </w:numPr>
      <w:autoSpaceDN w:val="0"/>
      <w:spacing w:beforeLines="50" w:before="50" w:afterLines="50" w:after="50"/>
      <w:outlineLvl w:val="0"/>
    </w:pPr>
  </w:style>
  <w:style w:type="paragraph" w:customStyle="1" w:styleId="afff9">
    <w:name w:val="附录一级无"/>
    <w:basedOn w:val="afff8"/>
    <w:autoRedefine/>
    <w:qFormat/>
    <w:pPr>
      <w:spacing w:beforeLines="0" w:before="0" w:afterLines="0" w:after="0"/>
    </w:pPr>
    <w:rPr>
      <w:rFonts w:ascii="宋体" w:eastAsia="宋体"/>
      <w:szCs w:val="21"/>
    </w:rPr>
  </w:style>
  <w:style w:type="paragraph" w:customStyle="1" w:styleId="14">
    <w:name w:val="公式1"/>
    <w:basedOn w:val="ab"/>
    <w:next w:val="ab"/>
    <w:qFormat/>
    <w:pPr>
      <w:tabs>
        <w:tab w:val="center" w:pos="4099"/>
        <w:tab w:val="right" w:pos="8301"/>
      </w:tabs>
      <w:spacing w:before="100" w:after="100"/>
    </w:pPr>
    <w:rPr>
      <w:rFonts w:eastAsia="宋体"/>
    </w:rPr>
  </w:style>
  <w:style w:type="paragraph" w:customStyle="1" w:styleId="31">
    <w:name w:val="修订3"/>
    <w:autoRedefine/>
    <w:hidden/>
    <w:uiPriority w:val="99"/>
    <w:unhideWhenUsed/>
    <w:qFormat/>
    <w:rPr>
      <w:rFonts w:asciiTheme="minorHAnsi" w:eastAsiaTheme="minorEastAsia" w:hAnsiTheme="minorHAnsi" w:cstheme="minorBidi"/>
      <w:kern w:val="2"/>
      <w:sz w:val="21"/>
      <w:szCs w:val="22"/>
    </w:rPr>
  </w:style>
  <w:style w:type="paragraph" w:customStyle="1" w:styleId="a7">
    <w:name w:val="标准文件_二级条标题"/>
    <w:next w:val="ab"/>
    <w:qFormat/>
    <w:pPr>
      <w:widowControl w:val="0"/>
      <w:numPr>
        <w:ilvl w:val="3"/>
        <w:numId w:val="5"/>
      </w:numPr>
      <w:spacing w:beforeLines="50" w:afterLines="50" w:after="160" w:line="278" w:lineRule="auto"/>
      <w:jc w:val="both"/>
      <w:outlineLvl w:val="2"/>
    </w:pPr>
    <w:rPr>
      <w:rFonts w:ascii="黑体" w:eastAsia="黑体"/>
      <w:sz w:val="21"/>
    </w:rPr>
  </w:style>
  <w:style w:type="paragraph" w:customStyle="1" w:styleId="a8">
    <w:name w:val="标准文件_三级条标题"/>
    <w:basedOn w:val="a7"/>
    <w:next w:val="ab"/>
    <w:qFormat/>
    <w:pPr>
      <w:widowControl/>
      <w:numPr>
        <w:ilvl w:val="4"/>
      </w:numPr>
      <w:outlineLvl w:val="3"/>
    </w:pPr>
  </w:style>
  <w:style w:type="paragraph" w:customStyle="1" w:styleId="a9">
    <w:name w:val="标准文件_四级条标题"/>
    <w:next w:val="ab"/>
    <w:qFormat/>
    <w:pPr>
      <w:widowControl w:val="0"/>
      <w:numPr>
        <w:ilvl w:val="5"/>
        <w:numId w:val="5"/>
      </w:numPr>
      <w:spacing w:beforeLines="50" w:afterLines="50" w:after="160" w:line="278" w:lineRule="auto"/>
      <w:jc w:val="both"/>
      <w:outlineLvl w:val="4"/>
    </w:pPr>
    <w:rPr>
      <w:rFonts w:ascii="黑体" w:eastAsia="黑体"/>
      <w:sz w:val="21"/>
    </w:rPr>
  </w:style>
  <w:style w:type="paragraph" w:customStyle="1" w:styleId="aa">
    <w:name w:val="标准文件_五级条标题"/>
    <w:next w:val="ab"/>
    <w:qFormat/>
    <w:pPr>
      <w:widowControl w:val="0"/>
      <w:numPr>
        <w:ilvl w:val="6"/>
        <w:numId w:val="5"/>
      </w:numPr>
      <w:spacing w:beforeLines="50" w:afterLines="50" w:after="160" w:line="278" w:lineRule="auto"/>
      <w:jc w:val="both"/>
      <w:outlineLvl w:val="5"/>
    </w:pPr>
    <w:rPr>
      <w:rFonts w:ascii="黑体" w:eastAsia="黑体"/>
      <w:sz w:val="21"/>
    </w:rPr>
  </w:style>
  <w:style w:type="paragraph" w:customStyle="1" w:styleId="a5">
    <w:name w:val="标准文件_章标题"/>
    <w:next w:val="ab"/>
    <w:qFormat/>
    <w:pPr>
      <w:numPr>
        <w:ilvl w:val="1"/>
        <w:numId w:val="5"/>
      </w:numPr>
      <w:spacing w:beforeLines="100" w:afterLines="100" w:after="160" w:line="278" w:lineRule="auto"/>
      <w:jc w:val="both"/>
      <w:outlineLvl w:val="0"/>
    </w:pPr>
    <w:rPr>
      <w:rFonts w:ascii="黑体" w:eastAsia="黑体"/>
      <w:sz w:val="21"/>
    </w:rPr>
  </w:style>
  <w:style w:type="paragraph" w:customStyle="1" w:styleId="a6">
    <w:name w:val="标准文件_一级条标题"/>
    <w:basedOn w:val="a5"/>
    <w:next w:val="ab"/>
    <w:qFormat/>
    <w:pPr>
      <w:numPr>
        <w:ilvl w:val="2"/>
      </w:numPr>
      <w:spacing w:beforeLines="50" w:afterLines="50"/>
      <w:outlineLvl w:val="1"/>
    </w:pPr>
  </w:style>
  <w:style w:type="paragraph" w:customStyle="1" w:styleId="a4">
    <w:name w:val="前言标题"/>
    <w:next w:val="ab"/>
    <w:qFormat/>
    <w:pPr>
      <w:numPr>
        <w:numId w:val="5"/>
      </w:numPr>
      <w:shd w:val="clear" w:color="FFFFFF" w:fill="FFFFFF"/>
      <w:spacing w:before="540" w:after="600" w:line="278" w:lineRule="auto"/>
      <w:jc w:val="center"/>
      <w:outlineLvl w:val="0"/>
    </w:pPr>
    <w:rPr>
      <w:rFonts w:ascii="黑体" w:eastAsia="黑体"/>
      <w:sz w:val="32"/>
    </w:rPr>
  </w:style>
  <w:style w:type="paragraph" w:customStyle="1" w:styleId="afffa">
    <w:name w:val="标准文件_一级无标题"/>
    <w:basedOn w:val="a6"/>
    <w:qFormat/>
    <w:pPr>
      <w:spacing w:beforeLines="0" w:afterLines="0"/>
      <w:outlineLvl w:val="9"/>
    </w:pPr>
    <w:rPr>
      <w:rFonts w:ascii="宋体" w:eastAsia="宋体"/>
    </w:rPr>
  </w:style>
  <w:style w:type="character" w:customStyle="1" w:styleId="af3">
    <w:name w:val="正文文本缩进 字符"/>
    <w:basedOn w:val="ac"/>
    <w:link w:val="af1"/>
    <w:qFormat/>
    <w:rPr>
      <w:rFonts w:ascii="Times New Roman" w:eastAsia="宋体" w:hAnsi="Times New Roman" w:cs="Times New Roman"/>
      <w:kern w:val="2"/>
      <w:sz w:val="24"/>
    </w:rPr>
  </w:style>
  <w:style w:type="character" w:customStyle="1" w:styleId="20">
    <w:name w:val="标题 2 字符"/>
    <w:basedOn w:val="ac"/>
    <w:link w:val="2"/>
    <w:uiPriority w:val="9"/>
    <w:semiHidden/>
    <w:qFormat/>
    <w:rPr>
      <w:rFonts w:asciiTheme="majorHAnsi" w:eastAsiaTheme="majorEastAsia" w:hAnsiTheme="majorHAnsi" w:cstheme="majorBidi"/>
      <w:b/>
      <w:bCs/>
      <w:kern w:val="2"/>
      <w:sz w:val="32"/>
      <w:szCs w:val="32"/>
    </w:rPr>
  </w:style>
  <w:style w:type="character" w:customStyle="1" w:styleId="24">
    <w:name w:val="未处理的提及2"/>
    <w:basedOn w:val="ac"/>
    <w:uiPriority w:val="99"/>
    <w:semiHidden/>
    <w:unhideWhenUsed/>
    <w:qFormat/>
    <w:rPr>
      <w:color w:val="605E5C"/>
      <w:shd w:val="clear" w:color="auto" w:fill="E1DFDD"/>
    </w:rPr>
  </w:style>
  <w:style w:type="character" w:customStyle="1" w:styleId="af7">
    <w:name w:val="日期 字符"/>
    <w:basedOn w:val="ac"/>
    <w:link w:val="af6"/>
    <w:uiPriority w:val="99"/>
    <w:semiHidden/>
    <w:qFormat/>
    <w:rPr>
      <w:kern w:val="2"/>
      <w:sz w:val="21"/>
      <w:szCs w:val="22"/>
    </w:rPr>
  </w:style>
  <w:style w:type="paragraph" w:customStyle="1" w:styleId="4">
    <w:name w:val="修订4"/>
    <w:hidden/>
    <w:uiPriority w:val="99"/>
    <w:unhideWhenUsed/>
    <w:qFormat/>
    <w:rPr>
      <w:rFonts w:asciiTheme="minorHAnsi" w:eastAsiaTheme="minorEastAsia" w:hAnsiTheme="minorHAnsi" w:cstheme="minorBidi"/>
      <w:kern w:val="2"/>
      <w:sz w:val="21"/>
      <w:szCs w:val="22"/>
    </w:rPr>
  </w:style>
  <w:style w:type="character" w:customStyle="1" w:styleId="32">
    <w:name w:val="未处理的提及3"/>
    <w:basedOn w:val="ac"/>
    <w:uiPriority w:val="99"/>
    <w:semiHidden/>
    <w:unhideWhenUsed/>
    <w:qFormat/>
    <w:rPr>
      <w:color w:val="605E5C"/>
      <w:shd w:val="clear" w:color="auto" w:fill="E1DFDD"/>
    </w:rPr>
  </w:style>
  <w:style w:type="paragraph" w:customStyle="1" w:styleId="afffb">
    <w:name w:val="标准书眉_奇数页"/>
    <w:next w:val="ab"/>
    <w:qFormat/>
    <w:pPr>
      <w:tabs>
        <w:tab w:val="center" w:pos="4154"/>
        <w:tab w:val="right" w:pos="8306"/>
      </w:tabs>
      <w:spacing w:after="220"/>
      <w:jc w:val="right"/>
    </w:pPr>
    <w:rPr>
      <w:rFonts w:ascii="黑体" w:eastAsia="黑体"/>
      <w:sz w:val="21"/>
      <w:szCs w:val="21"/>
    </w:rPr>
  </w:style>
  <w:style w:type="paragraph" w:customStyle="1" w:styleId="afffc">
    <w:name w:val="终结线"/>
    <w:basedOn w:val="ab"/>
    <w:qFormat/>
    <w:pPr>
      <w:framePr w:hSpace="181" w:vSpace="181" w:wrap="around" w:vAnchor="text" w:hAnchor="margin" w:xAlign="center" w:y="2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1474</Words>
  <Characters>8408</Characters>
  <Application>Microsoft Office Word</Application>
  <DocSecurity>0</DocSecurity>
  <Lines>70</Lines>
  <Paragraphs>19</Paragraphs>
  <ScaleCrop>false</ScaleCrop>
  <Company>Microsoft</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2025-03-16T15:29:00Z</cp:lastPrinted>
  <dcterms:created xsi:type="dcterms:W3CDTF">2025-01-10T09:30:00Z</dcterms:created>
  <dcterms:modified xsi:type="dcterms:W3CDTF">2025-04-03T07:07:00Z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5A87573D451E4FEC9DD8B0C8A9355F0A_13</vt:lpwstr>
  </property>
  <property fmtid="{D5CDD505-2E9C-101B-9397-08002B2CF9AE}" pid="4" name="KSOTemplateDocerSaveRecord">
    <vt:lpwstr>eyJoZGlkIjoiMWU5YjQ5ODgwZDk0ODQzYTliMmJlOWFhNjJhOTAwNjUiLCJ1c2VySWQiOiIxMjE0MDY5MzcwIn0=</vt:lpwstr>
  </property>
</Properties>
</file>